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BAC8" w14:textId="77777777" w:rsidR="00CD7D9C" w:rsidRDefault="003471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9F96684" wp14:editId="6FDECD29">
            <wp:simplePos x="0" y="0"/>
            <wp:positionH relativeFrom="column">
              <wp:posOffset>-323850</wp:posOffset>
            </wp:positionH>
            <wp:positionV relativeFrom="paragraph">
              <wp:posOffset>9525</wp:posOffset>
            </wp:positionV>
            <wp:extent cx="10688821" cy="7557649"/>
            <wp:effectExtent l="0" t="0" r="0" b="0"/>
            <wp:wrapNone/>
            <wp:docPr id="1597181844" name="image5.jpg" descr="A brochure of a young chil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A brochure of a young child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8821" cy="75576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5D4DB7" w14:textId="77777777" w:rsidR="00CD7D9C" w:rsidRDefault="00CD7D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17B551F" w14:textId="77777777" w:rsidR="00CD7D9C" w:rsidRDefault="00CD7D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7D78FB" w14:textId="77777777" w:rsidR="00CD7D9C" w:rsidRDefault="00CD7D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14:paraId="7F96EC2D" w14:textId="77777777" w:rsidR="00CD7D9C" w:rsidRDefault="00CD7D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BEF86FD" w14:textId="77777777" w:rsidR="00CD7D9C" w:rsidRDefault="00CD7D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F1A6F81" w14:textId="77777777" w:rsidR="00CD7D9C" w:rsidRDefault="00CD7D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434684E" w14:textId="77777777" w:rsidR="00CD7D9C" w:rsidRDefault="00CD7D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99233E7" w14:textId="77777777" w:rsidR="00CD7D9C" w:rsidRDefault="00CD7D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8DE0E45" w14:textId="77777777" w:rsidR="00CD7D9C" w:rsidRDefault="00CD7D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9D62F60" w14:textId="77777777" w:rsidR="00CD7D9C" w:rsidRDefault="00CD7D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8E46C8F" w14:textId="77777777" w:rsidR="00CD7D9C" w:rsidRDefault="00CD7D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E259F5C" w14:textId="77777777" w:rsidR="00CD7D9C" w:rsidRDefault="00CD7D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45F7E77" w14:textId="77777777" w:rsidR="00CD7D9C" w:rsidRDefault="00CD7D9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6"/>
          <w:szCs w:val="16"/>
        </w:rPr>
        <w:sectPr w:rsidR="00CD7D9C">
          <w:pgSz w:w="16840" w:h="11910" w:orient="landscape"/>
          <w:pgMar w:top="0" w:right="580" w:bottom="0" w:left="540" w:header="720" w:footer="720" w:gutter="0"/>
          <w:pgNumType w:start="1"/>
          <w:cols w:space="720"/>
        </w:sectPr>
      </w:pPr>
    </w:p>
    <w:p w14:paraId="2E83603E" w14:textId="77777777" w:rsidR="00CD7D9C" w:rsidRDefault="003471B4">
      <w:pPr>
        <w:pBdr>
          <w:top w:val="nil"/>
          <w:left w:val="nil"/>
          <w:bottom w:val="nil"/>
          <w:right w:val="nil"/>
          <w:between w:val="nil"/>
        </w:pBdr>
        <w:spacing w:before="18" w:line="339" w:lineRule="auto"/>
        <w:ind w:left="18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51719DCC" wp14:editId="0EBF7759">
                <wp:simplePos x="0" y="0"/>
                <wp:positionH relativeFrom="page">
                  <wp:posOffset>971891</wp:posOffset>
                </wp:positionH>
                <wp:positionV relativeFrom="page">
                  <wp:posOffset>7099413</wp:posOffset>
                </wp:positionV>
                <wp:extent cx="198755" cy="161925"/>
                <wp:effectExtent l="0" t="0" r="0" b="0"/>
                <wp:wrapNone/>
                <wp:docPr id="1597181840" name="Rectangle 1597181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1385" y="3703800"/>
                          <a:ext cx="1892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3C1897" w14:textId="77777777" w:rsidR="00CD7D9C" w:rsidRDefault="003471B4">
                            <w:pPr>
                              <w:textDirection w:val="btLr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by: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19DCC" id="Rectangle 1597181840" o:spid="_x0000_s1026" style="position:absolute;left:0;text-align:left;margin-left:76.55pt;margin-top:559pt;width:15.65pt;height:12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" filled="f" stroked="f">
                <v:textbox inset="0,0,0,0">
                  <w:txbxContent>
                    <w:p w14:paraId="113C1897" w14:textId="77777777" w:rsidR="00CD7D9C" w:rsidRDefault="003471B4">
                      <w:pPr>
                        <w:textDirection w:val="btLr"/>
                      </w:pPr>
                      <w:r>
                        <w:rPr>
                          <w:color w:val="231F20"/>
                          <w:sz w:val="24"/>
                        </w:rPr>
                        <w:t>by: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color w:val="231F20"/>
          <w:sz w:val="28"/>
          <w:szCs w:val="28"/>
        </w:rPr>
        <w:t>This template can be used for multiple purposes:</w: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62525BCF" wp14:editId="0C99032C">
            <wp:simplePos x="0" y="0"/>
            <wp:positionH relativeFrom="column">
              <wp:posOffset>-361949</wp:posOffset>
            </wp:positionH>
            <wp:positionV relativeFrom="paragraph">
              <wp:posOffset>-396874</wp:posOffset>
            </wp:positionV>
            <wp:extent cx="10699750" cy="7564974"/>
            <wp:effectExtent l="0" t="0" r="0" b="0"/>
            <wp:wrapNone/>
            <wp:docPr id="1597181843" name="image1.jpg" descr="A young child in a swimming poo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young child in a swimming pool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9750" cy="7564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0FE92B" w14:textId="77777777" w:rsidR="00CD7D9C" w:rsidRDefault="003471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2" w:line="235" w:lineRule="auto"/>
        <w:ind w:right="9272"/>
        <w:rPr>
          <w:color w:val="000000"/>
          <w:sz w:val="28"/>
          <w:szCs w:val="28"/>
        </w:rPr>
      </w:pPr>
      <w:r>
        <w:rPr>
          <w:color w:val="231F20"/>
          <w:sz w:val="28"/>
          <w:szCs w:val="28"/>
        </w:rPr>
        <w:t>It enables schools to effectively plan their use of the Primary PE and sport premium</w:t>
      </w:r>
    </w:p>
    <w:p w14:paraId="5A70C467" w14:textId="77777777" w:rsidR="00CD7D9C" w:rsidRDefault="003471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2" w:line="235" w:lineRule="auto"/>
        <w:ind w:right="9183"/>
        <w:rPr>
          <w:color w:val="000000"/>
          <w:sz w:val="28"/>
          <w:szCs w:val="28"/>
        </w:rPr>
      </w:pPr>
      <w:r>
        <w:rPr>
          <w:color w:val="231F20"/>
          <w:sz w:val="28"/>
          <w:szCs w:val="28"/>
        </w:rPr>
        <w:t>It helps schools to meet the requirements (as set out in guidance) to publish information on their Primary PE and sport premium</w:t>
      </w:r>
    </w:p>
    <w:p w14:paraId="332B7C96" w14:textId="77777777" w:rsidR="00CD7D9C" w:rsidRDefault="003471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3" w:line="235" w:lineRule="auto"/>
        <w:ind w:right="9260"/>
        <w:rPr>
          <w:color w:val="000000"/>
          <w:sz w:val="28"/>
          <w:szCs w:val="28"/>
        </w:rPr>
      </w:pPr>
      <w:r>
        <w:rPr>
          <w:color w:val="231F20"/>
          <w:sz w:val="28"/>
          <w:szCs w:val="28"/>
        </w:rPr>
        <w:t xml:space="preserve">It will be an effective document to support </w:t>
      </w:r>
      <w:proofErr w:type="spellStart"/>
      <w:r>
        <w:rPr>
          <w:color w:val="231F20"/>
          <w:sz w:val="28"/>
          <w:szCs w:val="28"/>
        </w:rPr>
        <w:t>Ofsted</w:t>
      </w:r>
      <w:proofErr w:type="spellEnd"/>
      <w:r>
        <w:rPr>
          <w:color w:val="231F20"/>
          <w:sz w:val="28"/>
          <w:szCs w:val="28"/>
        </w:rPr>
        <w:t xml:space="preserve"> inspections enabling schools to evidence progress in Physical Education (PE) and evidence swimming attainment, which forms part of the PE National Curriculum. We would recommend schools consider</w:t>
      </w:r>
    </w:p>
    <w:p w14:paraId="26574B47" w14:textId="77777777" w:rsidR="00CD7D9C" w:rsidRDefault="003471B4">
      <w:pPr>
        <w:pBdr>
          <w:top w:val="nil"/>
          <w:left w:val="nil"/>
          <w:bottom w:val="nil"/>
          <w:right w:val="nil"/>
          <w:between w:val="nil"/>
        </w:pBdr>
        <w:spacing w:before="5" w:line="235" w:lineRule="auto"/>
        <w:ind w:left="540" w:right="7831"/>
        <w:rPr>
          <w:color w:val="000000"/>
          <w:sz w:val="28"/>
          <w:szCs w:val="28"/>
        </w:rPr>
      </w:pPr>
      <w:r>
        <w:rPr>
          <w:color w:val="231F20"/>
          <w:sz w:val="28"/>
          <w:szCs w:val="28"/>
        </w:rPr>
        <w:t>the Intent</w:t>
      </w:r>
      <w:r>
        <w:rPr>
          <w:color w:val="231F20"/>
          <w:sz w:val="28"/>
          <w:szCs w:val="28"/>
        </w:rPr>
        <w:t>, Implementation and Impact of any spend, as examined within the Education Inspection Framework.</w:t>
      </w:r>
    </w:p>
    <w:p w14:paraId="7DEFB2E3" w14:textId="77777777" w:rsidR="00CD7D9C" w:rsidRDefault="00CD7D9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7"/>
          <w:szCs w:val="27"/>
        </w:rPr>
      </w:pPr>
    </w:p>
    <w:p w14:paraId="6FAEB555" w14:textId="77777777" w:rsidR="00CD7D9C" w:rsidRDefault="003471B4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left="180" w:right="7831"/>
        <w:rPr>
          <w:color w:val="000000"/>
          <w:sz w:val="28"/>
          <w:szCs w:val="28"/>
        </w:rPr>
      </w:pPr>
      <w:r>
        <w:rPr>
          <w:color w:val="231F20"/>
          <w:sz w:val="28"/>
          <w:szCs w:val="28"/>
        </w:rPr>
        <w:t>It is important that your grant is used effectively and based on school need.</w:t>
      </w:r>
    </w:p>
    <w:p w14:paraId="1C6F7C49" w14:textId="77777777" w:rsidR="00CD7D9C" w:rsidRDefault="00CD7D9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7"/>
          <w:szCs w:val="27"/>
        </w:rPr>
      </w:pPr>
    </w:p>
    <w:p w14:paraId="7BFFC07A" w14:textId="77777777" w:rsidR="00CD7D9C" w:rsidRDefault="003471B4">
      <w:pPr>
        <w:spacing w:line="235" w:lineRule="auto"/>
        <w:ind w:left="180" w:right="11294"/>
        <w:rPr>
          <w:b/>
          <w:sz w:val="28"/>
          <w:szCs w:val="28"/>
        </w:rPr>
      </w:pPr>
      <w:r>
        <w:rPr>
          <w:color w:val="231F20"/>
          <w:sz w:val="28"/>
          <w:szCs w:val="28"/>
        </w:rPr>
        <w:t xml:space="preserve">Schools must use the funding to make </w:t>
      </w:r>
      <w:r>
        <w:rPr>
          <w:b/>
          <w:color w:val="231F20"/>
          <w:sz w:val="28"/>
          <w:szCs w:val="28"/>
        </w:rPr>
        <w:t>additional and sustainable</w:t>
      </w:r>
    </w:p>
    <w:p w14:paraId="1D87FEDC" w14:textId="77777777" w:rsidR="00CD7D9C" w:rsidRDefault="003471B4">
      <w:pPr>
        <w:pBdr>
          <w:top w:val="nil"/>
          <w:left w:val="nil"/>
          <w:bottom w:val="nil"/>
          <w:right w:val="nil"/>
          <w:between w:val="nil"/>
        </w:pBdr>
        <w:spacing w:before="2" w:line="235" w:lineRule="auto"/>
        <w:ind w:left="180" w:right="10364"/>
        <w:rPr>
          <w:color w:val="000000"/>
          <w:sz w:val="28"/>
          <w:szCs w:val="28"/>
        </w:rPr>
      </w:pPr>
      <w:r>
        <w:rPr>
          <w:b/>
          <w:color w:val="231F20"/>
          <w:sz w:val="28"/>
          <w:szCs w:val="28"/>
        </w:rPr>
        <w:t xml:space="preserve">improvements </w:t>
      </w:r>
      <w:r>
        <w:rPr>
          <w:color w:val="231F20"/>
          <w:sz w:val="28"/>
          <w:szCs w:val="28"/>
        </w:rPr>
        <w:t>to the quality of the PE, School Sport and Physical Activity (PESSPA)</w:t>
      </w:r>
    </w:p>
    <w:p w14:paraId="0548FF30" w14:textId="77777777" w:rsidR="00CD7D9C" w:rsidRDefault="003471B4">
      <w:pPr>
        <w:pBdr>
          <w:top w:val="nil"/>
          <w:left w:val="nil"/>
          <w:bottom w:val="nil"/>
          <w:right w:val="nil"/>
          <w:between w:val="nil"/>
        </w:pBdr>
        <w:spacing w:line="339" w:lineRule="auto"/>
        <w:ind w:left="180"/>
        <w:rPr>
          <w:color w:val="000000"/>
          <w:sz w:val="28"/>
          <w:szCs w:val="28"/>
        </w:rPr>
      </w:pPr>
      <w:r>
        <w:rPr>
          <w:color w:val="231F20"/>
          <w:sz w:val="28"/>
          <w:szCs w:val="28"/>
        </w:rPr>
        <w:t>they offer. This means that you should use the Primary PE and sport premium to:</w:t>
      </w:r>
    </w:p>
    <w:p w14:paraId="5C728FEE" w14:textId="77777777" w:rsidR="00CD7D9C" w:rsidRDefault="00CD7D9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14:paraId="32087FD8" w14:textId="77777777" w:rsidR="00CD7D9C" w:rsidRDefault="003471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35" w:lineRule="auto"/>
        <w:ind w:right="1870"/>
        <w:rPr>
          <w:color w:val="000000"/>
          <w:sz w:val="28"/>
          <w:szCs w:val="28"/>
        </w:rPr>
      </w:pPr>
      <w:r>
        <w:rPr>
          <w:color w:val="231F20"/>
          <w:sz w:val="28"/>
          <w:szCs w:val="28"/>
        </w:rPr>
        <w:t>Build capacity and capability within the school to ensure that improvements made now will benefit pupils joining the school in future years</w:t>
      </w:r>
    </w:p>
    <w:p w14:paraId="0B1D47E8" w14:textId="77777777" w:rsidR="00CD7D9C" w:rsidRDefault="003471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9"/>
        </w:tabs>
        <w:spacing w:line="339" w:lineRule="auto"/>
        <w:ind w:left="539" w:hanging="359"/>
        <w:rPr>
          <w:color w:val="000000"/>
          <w:sz w:val="28"/>
          <w:szCs w:val="28"/>
        </w:rPr>
      </w:pPr>
      <w:r>
        <w:rPr>
          <w:color w:val="231F20"/>
          <w:sz w:val="28"/>
          <w:szCs w:val="28"/>
        </w:rPr>
        <w:t>Develop or add to the PESSPA activities that your school already offers.</w:t>
      </w:r>
    </w:p>
    <w:p w14:paraId="7D5C38DD" w14:textId="77777777" w:rsidR="00CD7D9C" w:rsidRDefault="00CD7D9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14:paraId="05539CF0" w14:textId="7F6F447A" w:rsidR="00CD7D9C" w:rsidRPr="00283989" w:rsidRDefault="003471B4" w:rsidP="00283989">
      <w:pPr>
        <w:spacing w:line="235" w:lineRule="auto"/>
        <w:ind w:left="180" w:right="855"/>
        <w:rPr>
          <w:b/>
          <w:sz w:val="28"/>
          <w:szCs w:val="28"/>
        </w:rPr>
        <w:sectPr w:rsidR="00CD7D9C" w:rsidRPr="00283989">
          <w:footerReference w:type="default" r:id="rId10"/>
          <w:pgSz w:w="16840" w:h="11910" w:orient="landscape"/>
          <w:pgMar w:top="640" w:right="580" w:bottom="640" w:left="540" w:header="0" w:footer="440" w:gutter="0"/>
          <w:cols w:space="720"/>
        </w:sectPr>
      </w:pPr>
      <w:r>
        <w:rPr>
          <w:b/>
          <w:color w:val="231F20"/>
          <w:sz w:val="28"/>
          <w:szCs w:val="28"/>
        </w:rPr>
        <w:t>The Primary PE and sport premium should no</w:t>
      </w:r>
      <w:r>
        <w:rPr>
          <w:b/>
          <w:color w:val="231F20"/>
          <w:sz w:val="28"/>
          <w:szCs w:val="28"/>
        </w:rPr>
        <w:t xml:space="preserve">t be used to fund capital spend projects; the school’s core budget should fund these. Further detail on capital expenditure can be found in the updated </w:t>
      </w:r>
      <w:hyperlink r:id="rId11">
        <w:r>
          <w:rPr>
            <w:b/>
            <w:color w:val="205E9E"/>
            <w:sz w:val="28"/>
            <w:szCs w:val="28"/>
            <w:u w:val="single"/>
          </w:rPr>
          <w:t>Primary PE and s</w:t>
        </w:r>
        <w:r>
          <w:rPr>
            <w:b/>
            <w:color w:val="205E9E"/>
            <w:sz w:val="28"/>
            <w:szCs w:val="28"/>
            <w:u w:val="single"/>
          </w:rPr>
          <w:t>port premium guidance</w:t>
        </w:r>
      </w:hyperlink>
      <w:r>
        <w:rPr>
          <w:b/>
          <w:color w:val="231F20"/>
          <w:sz w:val="28"/>
          <w:szCs w:val="28"/>
        </w:rPr>
        <w:t>.</w:t>
      </w:r>
    </w:p>
    <w:p w14:paraId="73B86113" w14:textId="77777777" w:rsidR="00CD7D9C" w:rsidRDefault="003471B4">
      <w:pPr>
        <w:pBdr>
          <w:top w:val="nil"/>
          <w:left w:val="nil"/>
          <w:bottom w:val="nil"/>
          <w:right w:val="nil"/>
          <w:between w:val="nil"/>
        </w:pBdr>
        <w:ind w:left="123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5B700AF9" wp14:editId="7461E8EA">
                <wp:extent cx="9820910" cy="355600"/>
                <wp:effectExtent l="0" t="0" r="0" b="0"/>
                <wp:docPr id="1597181841" name="Rectangle 1597181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308" y="3606963"/>
                          <a:ext cx="9811385" cy="346075"/>
                        </a:xfrm>
                        <a:prstGeom prst="rect">
                          <a:avLst/>
                        </a:prstGeom>
                        <a:solidFill>
                          <a:srgbClr val="ED212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B78CFC" w14:textId="6E4FBF5D" w:rsidR="00CD7D9C" w:rsidRDefault="003471B4">
                            <w:pPr>
                              <w:spacing w:before="22"/>
                              <w:ind w:left="55" w:firstLine="55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Key priorities and Planning</w:t>
                            </w:r>
                            <w:r w:rsidR="00283989">
                              <w:rPr>
                                <w:b/>
                                <w:color w:val="FFFFFF"/>
                                <w:sz w:val="36"/>
                              </w:rPr>
                              <w:t xml:space="preserve"> 2025 2026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700AF9" id="Rectangle 1597181841" o:spid="_x0000_s1027" style="width:773.3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" fillcolor="#ed2124" stroked="f">
                <v:textbox inset="0,0,0,0">
                  <w:txbxContent>
                    <w:p w14:paraId="6BB78CFC" w14:textId="6E4FBF5D" w:rsidR="00CD7D9C" w:rsidRDefault="003471B4">
                      <w:pPr>
                        <w:spacing w:before="22"/>
                        <w:ind w:left="55" w:firstLine="55"/>
                        <w:textDirection w:val="btLr"/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Key priorities and Planning</w:t>
                      </w:r>
                      <w:r w:rsidR="00283989">
                        <w:rPr>
                          <w:b/>
                          <w:color w:val="FFFFFF"/>
                          <w:sz w:val="36"/>
                        </w:rPr>
                        <w:t xml:space="preserve"> 2025 2026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3711775" w14:textId="77777777" w:rsidR="00CD7D9C" w:rsidRDefault="00CD7D9C">
      <w:pPr>
        <w:spacing w:before="4"/>
        <w:rPr>
          <w:rFonts w:ascii="Arial" w:eastAsia="Arial" w:hAnsi="Arial" w:cs="Arial"/>
          <w:sz w:val="15"/>
          <w:szCs w:val="15"/>
        </w:rPr>
      </w:pPr>
    </w:p>
    <w:tbl>
      <w:tblPr>
        <w:tblStyle w:val="a1"/>
        <w:tblpPr w:leftFromText="180" w:rightFromText="180" w:topFromText="180" w:bottomFromText="180" w:vertAnchor="text" w:tblpX="4" w:tblpY="227"/>
        <w:tblW w:w="1501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3880"/>
        <w:gridCol w:w="1980"/>
        <w:gridCol w:w="3825"/>
        <w:gridCol w:w="5331"/>
      </w:tblGrid>
      <w:tr w:rsidR="00BA1B1E" w14:paraId="53B6E691" w14:textId="77777777" w:rsidTr="00BA1B1E">
        <w:trPr>
          <w:trHeight w:val="1103"/>
        </w:trPr>
        <w:tc>
          <w:tcPr>
            <w:tcW w:w="38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D993B" w14:textId="77777777" w:rsidR="00BA1B1E" w:rsidRDefault="00BA1B1E">
            <w:pPr>
              <w:spacing w:before="18" w:line="235" w:lineRule="auto"/>
              <w:ind w:left="80" w:right="162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231F20"/>
                <w:sz w:val="28"/>
                <w:szCs w:val="28"/>
              </w:rPr>
              <w:t>Action – what are you planning to do</w:t>
            </w:r>
          </w:p>
        </w:tc>
        <w:tc>
          <w:tcPr>
            <w:tcW w:w="19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C28FA" w14:textId="77777777" w:rsidR="00BA1B1E" w:rsidRDefault="00BA1B1E">
            <w:pPr>
              <w:spacing w:before="18" w:line="235" w:lineRule="auto"/>
              <w:ind w:left="79" w:right="131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231F20"/>
                <w:sz w:val="28"/>
                <w:szCs w:val="28"/>
              </w:rPr>
              <w:t>Who does this action impact?</w:t>
            </w:r>
          </w:p>
        </w:tc>
        <w:tc>
          <w:tcPr>
            <w:tcW w:w="382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CCFAA" w14:textId="77777777" w:rsidR="00BA1B1E" w:rsidRDefault="00BA1B1E">
            <w:pPr>
              <w:spacing w:before="13"/>
              <w:ind w:left="79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231F20"/>
                <w:sz w:val="28"/>
                <w:szCs w:val="28"/>
              </w:rPr>
              <w:t>Key indicator to meet</w:t>
            </w:r>
          </w:p>
        </w:tc>
        <w:tc>
          <w:tcPr>
            <w:tcW w:w="53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7AC96" w14:textId="77777777" w:rsidR="00BA1B1E" w:rsidRDefault="00BA1B1E">
            <w:pPr>
              <w:spacing w:before="18" w:line="235" w:lineRule="auto"/>
              <w:ind w:left="79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231F20"/>
                <w:sz w:val="28"/>
                <w:szCs w:val="28"/>
              </w:rPr>
              <w:t>Impacts and how sustainability will be achieved?</w:t>
            </w:r>
          </w:p>
        </w:tc>
      </w:tr>
      <w:tr w:rsidR="00BA1B1E" w14:paraId="5BD3FFE7" w14:textId="77777777" w:rsidTr="00BA1B1E">
        <w:trPr>
          <w:trHeight w:val="7973"/>
        </w:trPr>
        <w:tc>
          <w:tcPr>
            <w:tcW w:w="38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17414" w14:textId="3ADDE7FF" w:rsidR="00BA1B1E" w:rsidRDefault="00BA1B1E">
            <w:pPr>
              <w:widowControl/>
              <w:shd w:val="clear" w:color="auto" w:fill="FFFFFF"/>
              <w:spacing w:before="280" w:after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To actively monitor the revised PE LTP through regular drop ins for the team and constructive feedback on improvement. </w:t>
            </w:r>
          </w:p>
          <w:p w14:paraId="21A5C6D8" w14:textId="0EB72EF9" w:rsidR="00BA1B1E" w:rsidRDefault="00BA1B1E">
            <w:pPr>
              <w:widowControl/>
              <w:shd w:val="clear" w:color="auto" w:fill="FFFFFF"/>
              <w:spacing w:before="280" w:after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To continue to invest heavily in good quality PE equipment to ensure reviewed LTP can be taught fully. </w:t>
            </w:r>
          </w:p>
          <w:p w14:paraId="59E05BFD" w14:textId="77777777" w:rsidR="00BA1B1E" w:rsidRDefault="00BA1B1E">
            <w:pPr>
              <w:widowControl/>
              <w:shd w:val="clear" w:color="auto" w:fill="FFFFFF"/>
              <w:spacing w:before="280" w:after="75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763289" w14:textId="65EE7BD9" w:rsidR="00853F10" w:rsidRPr="00853F10" w:rsidRDefault="00BA1B1E" w:rsidP="00BA1B1E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BA1B1E">
              <w:rPr>
                <w:rFonts w:ascii="Arial" w:hAnsi="Arial" w:cs="Arial"/>
                <w:sz w:val="18"/>
                <w:szCs w:val="18"/>
              </w:rPr>
              <w:t xml:space="preserve">To improve pupils’ understanding and application of the rules, tactics, and strategies in team and individual games, promoting fair play, cooperation, and physical literacy. </w:t>
            </w:r>
          </w:p>
          <w:p w14:paraId="63CDEB53" w14:textId="4214238E" w:rsidR="00853F10" w:rsidRDefault="00853F10" w:rsidP="00BA1B1E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853F10">
              <w:rPr>
                <w:rFonts w:ascii="Arial" w:hAnsi="Arial" w:cs="Arial"/>
                <w:sz w:val="18"/>
                <w:szCs w:val="18"/>
              </w:rPr>
              <w:t>To broaden pupils’ experience of a range of sports and activities by introducing non-traditional and inclusive opportunities (</w:t>
            </w:r>
            <w:proofErr w:type="gramStart"/>
            <w:r w:rsidRPr="00853F10"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 w:rsidRPr="00853F10">
              <w:rPr>
                <w:rFonts w:ascii="Arial" w:hAnsi="Arial" w:cs="Arial"/>
                <w:sz w:val="18"/>
                <w:szCs w:val="18"/>
              </w:rPr>
              <w:t xml:space="preserve"> skateboarding, jiu-jitsu, skipping, and other emerging sports) to inspire lifelong participation and enjoyment in physical activity.</w:t>
            </w:r>
          </w:p>
          <w:p w14:paraId="6F1C8AA5" w14:textId="72F9DA25" w:rsidR="00853F10" w:rsidRPr="00853F10" w:rsidRDefault="00853F10" w:rsidP="00BA1B1E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853F10">
              <w:rPr>
                <w:rFonts w:ascii="Arial" w:hAnsi="Arial" w:cs="Arial"/>
                <w:sz w:val="18"/>
                <w:szCs w:val="18"/>
              </w:rPr>
              <w:t>To increase participation in competitive sport by strengthening the role of the PE lead in coordinating and embedding inter-school competitions, ensuring all pupils have regular opportunities to represent the school and experience healthy competition.</w:t>
            </w:r>
          </w:p>
          <w:p w14:paraId="03BE566E" w14:textId="77777777" w:rsidR="00BA1B1E" w:rsidRDefault="00BA1B1E">
            <w:pPr>
              <w:widowControl/>
              <w:shd w:val="clear" w:color="auto" w:fill="FFFFFF"/>
              <w:spacing w:before="280" w:after="75"/>
              <w:rPr>
                <w:rFonts w:ascii="Arial" w:eastAsia="Arial" w:hAnsi="Arial" w:cs="Arial"/>
                <w:sz w:val="18"/>
                <w:szCs w:val="18"/>
              </w:rPr>
            </w:pPr>
          </w:p>
          <w:p w14:paraId="51DF9EE4" w14:textId="77777777" w:rsidR="00BA1B1E" w:rsidRDefault="00BA1B1E">
            <w:pPr>
              <w:widowControl/>
              <w:shd w:val="clear" w:color="auto" w:fill="FFFFFF"/>
              <w:spacing w:before="280" w:after="75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F8066" w14:textId="77777777" w:rsidR="00BA1B1E" w:rsidRDefault="00BA1B1E">
            <w:pPr>
              <w:spacing w:before="1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2958806E" w14:textId="5774C2C3" w:rsidR="00BA1B1E" w:rsidRDefault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HT and PE Lead </w:t>
            </w:r>
          </w:p>
          <w:p w14:paraId="4343C3BE" w14:textId="77777777" w:rsidR="00BA1B1E" w:rsidRDefault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19B92A51" w14:textId="77777777" w:rsidR="00BA1B1E" w:rsidRDefault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99142E" w14:textId="35609CDD" w:rsidR="00BA1B1E" w:rsidRDefault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134E0E17" w14:textId="347F4E57" w:rsidR="00BA1B1E" w:rsidRDefault="00BA1B1E" w:rsidP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HT and PE Lead </w:t>
            </w:r>
          </w:p>
          <w:p w14:paraId="12ED2C1C" w14:textId="2FC1F31B" w:rsidR="00BA1B1E" w:rsidRDefault="00BA1B1E" w:rsidP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9830D8" w14:textId="6F96A6BB" w:rsidR="00BA1B1E" w:rsidRDefault="00BA1B1E" w:rsidP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01875317" w14:textId="4B684EE0" w:rsidR="00BA1B1E" w:rsidRDefault="00BA1B1E" w:rsidP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A6C089" w14:textId="47354DD1" w:rsidR="00BA1B1E" w:rsidRDefault="00BA1B1E" w:rsidP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62F7231D" w14:textId="3E0B07B8" w:rsidR="00BA1B1E" w:rsidRDefault="00BA1B1E" w:rsidP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4834052B" w14:textId="77777777" w:rsidR="00BA1B1E" w:rsidRDefault="00BA1B1E" w:rsidP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7988C1" w14:textId="54804ACC" w:rsidR="00BA1B1E" w:rsidRDefault="00BA1B1E" w:rsidP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57055C" w14:textId="1E4A4B5A" w:rsidR="00BA1B1E" w:rsidRDefault="00BA1B1E" w:rsidP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HT and PE Lead </w:t>
            </w:r>
          </w:p>
          <w:p w14:paraId="23396F79" w14:textId="6D763C23" w:rsidR="003C74B0" w:rsidRDefault="003C74B0" w:rsidP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EDF9FB" w14:textId="239C0859" w:rsidR="003C74B0" w:rsidRDefault="003C74B0" w:rsidP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F9030B" w14:textId="72F68620" w:rsidR="003C74B0" w:rsidRDefault="003C74B0" w:rsidP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76845E40" w14:textId="4F20BB5B" w:rsidR="003C74B0" w:rsidRDefault="003C74B0" w:rsidP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30433BE3" w14:textId="7E160F61" w:rsidR="003C74B0" w:rsidRDefault="003C74B0" w:rsidP="003C74B0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HT and PE Lead </w:t>
            </w:r>
          </w:p>
          <w:p w14:paraId="2F59073B" w14:textId="05773A2E" w:rsidR="003C74B0" w:rsidRDefault="003C74B0" w:rsidP="003C74B0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FF9EB9" w14:textId="6E78F8E5" w:rsidR="003C74B0" w:rsidRDefault="003C74B0" w:rsidP="003C74B0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31F1534B" w14:textId="12151F84" w:rsidR="003C74B0" w:rsidRDefault="003C74B0" w:rsidP="003C74B0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66D86E" w14:textId="3789C6C2" w:rsidR="003C74B0" w:rsidRDefault="003C74B0" w:rsidP="003C74B0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9ACF4D" w14:textId="3D0F9A1C" w:rsidR="003C74B0" w:rsidRDefault="003C74B0" w:rsidP="003C74B0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97F58C" w14:textId="52B3B960" w:rsidR="003C74B0" w:rsidRDefault="003C74B0" w:rsidP="003C74B0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82C95C" w14:textId="77777777" w:rsidR="003C74B0" w:rsidRDefault="003C74B0" w:rsidP="003C74B0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HT and PE Lead </w:t>
            </w:r>
          </w:p>
          <w:p w14:paraId="1A7ED374" w14:textId="77777777" w:rsidR="003C74B0" w:rsidRDefault="003C74B0" w:rsidP="003C74B0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C06082" w14:textId="1E5D3315" w:rsidR="003C74B0" w:rsidRDefault="003C74B0" w:rsidP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7D6845" w14:textId="77777777" w:rsidR="003C74B0" w:rsidRDefault="003C74B0" w:rsidP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58C26985" w14:textId="77777777" w:rsidR="00BA1B1E" w:rsidRDefault="00BA1B1E" w:rsidP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566EA4F3" w14:textId="6DBACFDF" w:rsidR="00BA1B1E" w:rsidRDefault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32C596CC" w14:textId="77777777" w:rsidR="00BA1B1E" w:rsidRDefault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451AEF" w14:textId="7727323D" w:rsidR="00BA1B1E" w:rsidRDefault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BF5242" w14:textId="07C390D0" w:rsidR="00BA1B1E" w:rsidRDefault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74971F13" w14:textId="77777777" w:rsidR="00BA1B1E" w:rsidRDefault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08D1D684" w14:textId="77777777" w:rsidR="00BA1B1E" w:rsidRDefault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1F3754" w14:textId="28EC3049" w:rsidR="00BA1B1E" w:rsidRDefault="00BA1B1E" w:rsidP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80E41A" w14:textId="676601C2" w:rsidR="00BA1B1E" w:rsidRDefault="00BA1B1E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4C4B1" w14:textId="6E1A05BD" w:rsidR="00BA1B1E" w:rsidRDefault="00BA1B1E">
            <w:pPr>
              <w:widowControl/>
              <w:shd w:val="clear" w:color="auto" w:fill="FFFFFF"/>
              <w:spacing w:before="280" w:after="75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Key Indicator 1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: Increased confidence, knowledge and skills of all staff in teaching PE and sport. </w:t>
            </w:r>
          </w:p>
          <w:p w14:paraId="0061358A" w14:textId="66755F6E" w:rsidR="00BA1B1E" w:rsidRDefault="00BA1B1E">
            <w:pPr>
              <w:widowControl/>
              <w:shd w:val="clear" w:color="auto" w:fill="FFFFFF"/>
              <w:spacing w:before="280" w:after="75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Key Indicator 2: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Engagement of all pupils in regular physical activity </w:t>
            </w: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Key Indicator 1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: Increased confidence, knowledge and skills of all staff in teaching PE and sport. </w:t>
            </w:r>
          </w:p>
          <w:p w14:paraId="3FDAE3F7" w14:textId="77777777" w:rsidR="00BA1B1E" w:rsidRDefault="00BA1B1E">
            <w:pPr>
              <w:widowControl/>
              <w:shd w:val="clear" w:color="auto" w:fill="FFFFFF"/>
              <w:spacing w:before="280" w:after="75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</w:p>
          <w:p w14:paraId="123C768B" w14:textId="349C7B41" w:rsidR="00853F10" w:rsidRDefault="00BA1B1E">
            <w:pPr>
              <w:widowControl/>
              <w:shd w:val="clear" w:color="auto" w:fill="FFFFFF"/>
              <w:spacing w:before="280" w:after="75"/>
              <w:rPr>
                <w:rFonts w:ascii="Arial" w:hAnsi="Arial" w:cs="Arial"/>
                <w:color w:val="001D35"/>
                <w:sz w:val="18"/>
                <w:szCs w:val="18"/>
                <w:shd w:val="clear" w:color="auto" w:fill="FFFFFF"/>
              </w:rPr>
            </w:pPr>
            <w:r w:rsidRPr="00BA1B1E">
              <w:rPr>
                <w:rStyle w:val="Strong"/>
                <w:rFonts w:ascii="Arial" w:hAnsi="Arial" w:cs="Arial"/>
                <w:color w:val="001D35"/>
                <w:sz w:val="18"/>
                <w:szCs w:val="18"/>
                <w:shd w:val="clear" w:color="auto" w:fill="FFFFFF"/>
              </w:rPr>
              <w:t xml:space="preserve">Key Indicator 3: </w:t>
            </w:r>
            <w:r w:rsidRPr="00BA1B1E">
              <w:rPr>
                <w:rFonts w:ascii="Arial" w:hAnsi="Arial" w:cs="Arial"/>
                <w:color w:val="001D35"/>
                <w:sz w:val="18"/>
                <w:szCs w:val="18"/>
                <w:shd w:val="clear" w:color="auto" w:fill="FFFFFF"/>
              </w:rPr>
              <w:t xml:space="preserve"> </w:t>
            </w:r>
            <w:r w:rsidRPr="00BA1B1E">
              <w:rPr>
                <w:rFonts w:ascii="Arial" w:hAnsi="Arial" w:cs="Arial"/>
                <w:color w:val="001D35"/>
                <w:sz w:val="18"/>
                <w:szCs w:val="18"/>
                <w:shd w:val="clear" w:color="auto" w:fill="FFFFFF"/>
              </w:rPr>
              <w:t>the increased confidence, knowledge, and skills of all staff in teaching PE and sport; </w:t>
            </w:r>
          </w:p>
          <w:p w14:paraId="644BFC8D" w14:textId="77777777" w:rsidR="00853F10" w:rsidRDefault="00853F10">
            <w:pPr>
              <w:widowControl/>
              <w:shd w:val="clear" w:color="auto" w:fill="FFFFFF"/>
              <w:spacing w:before="280" w:after="75"/>
              <w:rPr>
                <w:rFonts w:ascii="Arial" w:hAnsi="Arial" w:cs="Arial"/>
                <w:color w:val="001D35"/>
                <w:sz w:val="18"/>
                <w:szCs w:val="18"/>
                <w:shd w:val="clear" w:color="auto" w:fill="FFFFFF"/>
              </w:rPr>
            </w:pPr>
            <w:r w:rsidRPr="00853F10">
              <w:rPr>
                <w:rStyle w:val="Strong"/>
                <w:rFonts w:ascii="Arial" w:hAnsi="Arial" w:cs="Arial"/>
                <w:color w:val="001D35"/>
                <w:sz w:val="18"/>
                <w:szCs w:val="18"/>
                <w:shd w:val="clear" w:color="auto" w:fill="FFFFFF"/>
              </w:rPr>
              <w:t xml:space="preserve">Key Indicator </w:t>
            </w:r>
            <w:proofErr w:type="gramStart"/>
            <w:r w:rsidRPr="00853F10">
              <w:rPr>
                <w:rStyle w:val="Strong"/>
                <w:rFonts w:ascii="Arial" w:hAnsi="Arial" w:cs="Arial"/>
                <w:color w:val="001D35"/>
                <w:sz w:val="18"/>
                <w:szCs w:val="18"/>
                <w:shd w:val="clear" w:color="auto" w:fill="FFFFFF"/>
              </w:rPr>
              <w:t>4:</w:t>
            </w:r>
            <w:r w:rsidRPr="00853F10">
              <w:rPr>
                <w:rFonts w:ascii="Arial" w:hAnsi="Arial" w:cs="Arial"/>
                <w:color w:val="001D35"/>
                <w:sz w:val="18"/>
                <w:szCs w:val="18"/>
                <w:shd w:val="clear" w:color="auto" w:fill="FFFFFF"/>
              </w:rPr>
              <w:t>a</w:t>
            </w:r>
            <w:proofErr w:type="gramEnd"/>
            <w:r w:rsidRPr="00853F10">
              <w:rPr>
                <w:rFonts w:ascii="Arial" w:hAnsi="Arial" w:cs="Arial"/>
                <w:color w:val="001D35"/>
                <w:sz w:val="18"/>
                <w:szCs w:val="18"/>
                <w:shd w:val="clear" w:color="auto" w:fill="FFFFFF"/>
              </w:rPr>
              <w:t xml:space="preserve"> broader experience of a range of sports and activities for all pupils; and</w:t>
            </w:r>
          </w:p>
          <w:p w14:paraId="629431FC" w14:textId="77777777" w:rsidR="00853F10" w:rsidRDefault="00853F10">
            <w:pPr>
              <w:widowControl/>
              <w:shd w:val="clear" w:color="auto" w:fill="FFFFFF"/>
              <w:spacing w:before="280" w:after="75"/>
              <w:rPr>
                <w:rFonts w:ascii="Arial" w:hAnsi="Arial" w:cs="Arial"/>
                <w:color w:val="001D35"/>
                <w:sz w:val="18"/>
                <w:szCs w:val="18"/>
                <w:shd w:val="clear" w:color="auto" w:fill="FFFFFF"/>
              </w:rPr>
            </w:pPr>
          </w:p>
          <w:p w14:paraId="5D991D99" w14:textId="5EC3F713" w:rsidR="00853F10" w:rsidRPr="00853F10" w:rsidRDefault="00853F10">
            <w:pPr>
              <w:widowControl/>
              <w:shd w:val="clear" w:color="auto" w:fill="FFFFFF"/>
              <w:spacing w:before="280" w:after="75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Style w:val="Strong"/>
              </w:rPr>
              <w:t xml:space="preserve">Key Indicator 5: </w:t>
            </w:r>
            <w:r>
              <w:t>increased participation in competitive sport</w:t>
            </w:r>
            <w:r>
              <w:rPr>
                <w:rFonts w:ascii="Roboto" w:hAnsi="Roboto"/>
                <w:color w:val="0A0A0A"/>
                <w:shd w:val="clear" w:color="auto" w:fill="FFFFFF"/>
              </w:rPr>
              <w:t>.</w:t>
            </w:r>
            <w:r>
              <w:rPr>
                <w:rStyle w:val="vkekvd"/>
                <w:rFonts w:ascii="Roboto" w:hAnsi="Roboto"/>
                <w:color w:val="0A0A0A"/>
                <w:shd w:val="clear" w:color="auto" w:fill="FFFFFF"/>
              </w:rPr>
              <w:t> </w:t>
            </w:r>
            <w:r w:rsidRPr="00853F10">
              <w:rPr>
                <w:rFonts w:ascii="Arial" w:hAnsi="Arial" w:cs="Arial"/>
                <w:color w:val="001D35"/>
                <w:sz w:val="18"/>
                <w:szCs w:val="18"/>
                <w:shd w:val="clear" w:color="auto" w:fill="FFFFFF"/>
              </w:rPr>
              <w:t> </w:t>
            </w:r>
          </w:p>
          <w:p w14:paraId="2EAF866D" w14:textId="77777777" w:rsidR="00BA1B1E" w:rsidRPr="00853F10" w:rsidRDefault="00BA1B1E">
            <w:pPr>
              <w:widowControl/>
              <w:shd w:val="clear" w:color="auto" w:fill="FFFFFF"/>
              <w:spacing w:before="280" w:after="75"/>
              <w:rPr>
                <w:rFonts w:ascii="Arial" w:eastAsia="Arial" w:hAnsi="Arial" w:cs="Arial"/>
                <w:i/>
                <w:sz w:val="18"/>
                <w:szCs w:val="18"/>
                <w:highlight w:val="white"/>
              </w:rPr>
            </w:pPr>
          </w:p>
          <w:p w14:paraId="784C712F" w14:textId="07767B54" w:rsidR="00BA1B1E" w:rsidRPr="00853F10" w:rsidRDefault="00BA1B1E">
            <w:pPr>
              <w:widowControl/>
              <w:shd w:val="clear" w:color="auto" w:fill="FFFFFF"/>
              <w:spacing w:before="280" w:after="75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853F10">
              <w:rPr>
                <w:rFonts w:ascii="Arial" w:eastAsia="Arial" w:hAnsi="Arial" w:cs="Arial"/>
                <w:sz w:val="18"/>
                <w:szCs w:val="18"/>
                <w:highlight w:val="white"/>
              </w:rPr>
              <w:t>.</w:t>
            </w:r>
          </w:p>
          <w:p w14:paraId="279F0ACB" w14:textId="77777777" w:rsidR="00BA1B1E" w:rsidRDefault="00BA1B1E">
            <w:pPr>
              <w:widowControl/>
              <w:shd w:val="clear" w:color="auto" w:fill="FFFFFF"/>
              <w:spacing w:before="280" w:after="75"/>
              <w:rPr>
                <w:rFonts w:ascii="Arial" w:eastAsia="Arial" w:hAnsi="Arial" w:cs="Arial"/>
                <w:i/>
                <w:sz w:val="18"/>
                <w:szCs w:val="18"/>
                <w:highlight w:val="white"/>
              </w:rPr>
            </w:pPr>
          </w:p>
        </w:tc>
        <w:tc>
          <w:tcPr>
            <w:tcW w:w="53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DC4D2" w14:textId="77777777" w:rsidR="00BA1B1E" w:rsidRDefault="00BA1B1E">
            <w:pPr>
              <w:spacing w:before="18" w:line="235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D24732B" w14:textId="77777777" w:rsidR="00BA1B1E" w:rsidRDefault="00BA1B1E">
            <w:pPr>
              <w:spacing w:before="18" w:line="235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Feedback will be given to SLT following monitoring throughout the year. This will lead to further adjustments, support to be put in place as necessary.</w:t>
            </w:r>
          </w:p>
          <w:p w14:paraId="49020A64" w14:textId="77777777" w:rsidR="00BA1B1E" w:rsidRDefault="00BA1B1E">
            <w:pPr>
              <w:spacing w:before="18" w:line="235" w:lineRule="auto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</w:p>
          <w:p w14:paraId="6E557791" w14:textId="77777777" w:rsidR="00BA1B1E" w:rsidRDefault="00BA1B1E">
            <w:pPr>
              <w:spacing w:before="18" w:line="235" w:lineRule="auto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Revised LTP will be able to be delivered fully. </w:t>
            </w:r>
          </w:p>
          <w:p w14:paraId="7A6A42AE" w14:textId="4EC7C79B" w:rsidR="00BA1B1E" w:rsidRPr="00BA1B1E" w:rsidRDefault="00BA1B1E" w:rsidP="00BA1B1E">
            <w:pPr>
              <w:spacing w:before="18" w:line="235" w:lineRule="auto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Increase competitive sport through developing secure knowledge and skills in games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e.g.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hockey and rugby. In the summer term a focus on javelin, discuss and athletics in addition to cricket and rounders. These changes will also ensure all pupils are prepared for transition into KS3.</w:t>
            </w:r>
          </w:p>
          <w:p w14:paraId="24058299" w14:textId="77777777" w:rsidR="00BA1B1E" w:rsidRDefault="00BA1B1E" w:rsidP="00BA1B1E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Lead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to run CPD and</w:t>
            </w:r>
            <w:r w:rsidRPr="00BA1B1E">
              <w:rPr>
                <w:rFonts w:ascii="Arial" w:hAnsi="Arial" w:cs="Arial"/>
                <w:sz w:val="18"/>
                <w:szCs w:val="18"/>
              </w:rPr>
              <w:t xml:space="preserve"> model effective teaching of game rules and tactics</w:t>
            </w:r>
            <w:r>
              <w:rPr>
                <w:rFonts w:ascii="Arial" w:hAnsi="Arial" w:cs="Arial"/>
                <w:sz w:val="18"/>
                <w:szCs w:val="18"/>
              </w:rPr>
              <w:t xml:space="preserve"> and include team teaching with class teachers so staff gain further confidence and knowledge. </w:t>
            </w:r>
          </w:p>
          <w:p w14:paraId="4F8A89F2" w14:textId="40BE8F27" w:rsidR="00853F10" w:rsidRDefault="00853F10" w:rsidP="00BA1B1E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Track and monitor attendance including a focus on vulnerable and SEND groups. Pupil voice feedback and ideas for new </w:t>
            </w:r>
            <w:r w:rsidR="003C74B0">
              <w:rPr>
                <w:rFonts w:ascii="Arial" w:hAnsi="Arial" w:cs="Arial"/>
                <w:sz w:val="18"/>
                <w:szCs w:val="18"/>
              </w:rPr>
              <w:t>non-traditional</w:t>
            </w:r>
            <w:r>
              <w:rPr>
                <w:rFonts w:ascii="Arial" w:hAnsi="Arial" w:cs="Arial"/>
                <w:sz w:val="18"/>
                <w:szCs w:val="18"/>
              </w:rPr>
              <w:t xml:space="preserve"> sports to inspire further participation and excitement around PE, sport and movement. </w:t>
            </w:r>
          </w:p>
          <w:p w14:paraId="3F884267" w14:textId="585D6FA0" w:rsidR="00853F10" w:rsidRPr="00BA1B1E" w:rsidRDefault="00853F10" w:rsidP="00BA1B1E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Monitor and track the number of pupils taking part, number of teams entered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not just team a. Monitor PE leads tracking of events use as evidence that we’ve embedded </w:t>
            </w:r>
            <w:r w:rsidR="003C74B0">
              <w:rPr>
                <w:rFonts w:ascii="Arial" w:hAnsi="Arial" w:cs="Arial"/>
                <w:sz w:val="18"/>
                <w:szCs w:val="18"/>
              </w:rPr>
              <w:t>internal competitions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within the partnerships well as external competition and county trials.</w:t>
            </w:r>
          </w:p>
        </w:tc>
      </w:tr>
    </w:tbl>
    <w:p w14:paraId="4DCEEA54" w14:textId="66EE05D9" w:rsidR="00853F10" w:rsidRDefault="00853F10">
      <w:pPr>
        <w:spacing w:before="1"/>
        <w:rPr>
          <w:sz w:val="29"/>
          <w:szCs w:val="29"/>
        </w:rPr>
      </w:pPr>
      <w:r>
        <w:rPr>
          <w:sz w:val="29"/>
          <w:szCs w:val="29"/>
        </w:rPr>
        <w:lastRenderedPageBreak/>
        <w:t xml:space="preserve">Planned Expenditure throughout 2025 2026: </w:t>
      </w:r>
    </w:p>
    <w:tbl>
      <w:tblPr>
        <w:tblW w:w="44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114"/>
        <w:gridCol w:w="981"/>
      </w:tblGrid>
      <w:tr w:rsidR="00853F10" w:rsidRPr="00853F10" w14:paraId="2196A721" w14:textId="77777777" w:rsidTr="003C74B0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EA0E5" w14:textId="7DA99026" w:rsidR="00853F10" w:rsidRPr="00853F10" w:rsidRDefault="00853F10" w:rsidP="00853F10">
            <w:pPr>
              <w:widowControl/>
              <w:rPr>
                <w:rFonts w:eastAsia="Times New Roman"/>
                <w:lang w:val="en-GB"/>
              </w:rPr>
            </w:pPr>
            <w:r w:rsidRPr="00853F10">
              <w:rPr>
                <w:rFonts w:eastAsia="Times New Roman"/>
                <w:lang w:val="en-GB"/>
              </w:rPr>
              <w:t>External Clubs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F5B84" w14:textId="77777777" w:rsidR="00853F10" w:rsidRPr="00853F10" w:rsidRDefault="00853F10" w:rsidP="00853F10">
            <w:pPr>
              <w:widowControl/>
              <w:jc w:val="right"/>
              <w:rPr>
                <w:rFonts w:eastAsia="Times New Roman"/>
                <w:lang w:val="en-GB"/>
              </w:rPr>
            </w:pPr>
            <w:r w:rsidRPr="00853F10">
              <w:rPr>
                <w:rFonts w:eastAsia="Times New Roman"/>
                <w:lang w:val="en-GB"/>
              </w:rPr>
              <w:t>£5,000.00</w:t>
            </w:r>
          </w:p>
        </w:tc>
      </w:tr>
      <w:tr w:rsidR="00853F10" w:rsidRPr="00853F10" w14:paraId="4A19DD68" w14:textId="77777777" w:rsidTr="003C74B0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65E1A" w14:textId="082EB4A2" w:rsidR="00853F10" w:rsidRPr="00853F10" w:rsidRDefault="00853F10" w:rsidP="00853F10">
            <w:pPr>
              <w:widowControl/>
              <w:rPr>
                <w:rFonts w:eastAsia="Times New Roman"/>
                <w:lang w:val="en-GB"/>
              </w:rPr>
            </w:pPr>
            <w:r w:rsidRPr="00853F10">
              <w:rPr>
                <w:rFonts w:eastAsia="Times New Roman"/>
                <w:lang w:val="en-GB"/>
              </w:rPr>
              <w:t>Dance and Movement</w:t>
            </w:r>
            <w:r w:rsidRPr="00853F10">
              <w:rPr>
                <w:rFonts w:eastAsia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4DF5D" w14:textId="5BADB842" w:rsidR="00853F10" w:rsidRPr="00853F10" w:rsidRDefault="00853F10" w:rsidP="00853F10">
            <w:pPr>
              <w:widowControl/>
              <w:jc w:val="right"/>
              <w:rPr>
                <w:rFonts w:eastAsia="Times New Roman"/>
                <w:lang w:val="en-GB"/>
              </w:rPr>
            </w:pPr>
            <w:r w:rsidRPr="00853F10">
              <w:rPr>
                <w:rFonts w:eastAsia="Times New Roman"/>
                <w:lang w:val="en-GB"/>
              </w:rPr>
              <w:t>£</w:t>
            </w:r>
            <w:r>
              <w:rPr>
                <w:rFonts w:eastAsia="Times New Roman"/>
                <w:lang w:val="en-GB"/>
              </w:rPr>
              <w:t>400</w:t>
            </w:r>
            <w:r w:rsidRPr="00853F10">
              <w:rPr>
                <w:rFonts w:eastAsia="Times New Roman"/>
                <w:lang w:val="en-GB"/>
              </w:rPr>
              <w:t>.00</w:t>
            </w:r>
          </w:p>
        </w:tc>
      </w:tr>
      <w:tr w:rsidR="00853F10" w:rsidRPr="00853F10" w14:paraId="7B316824" w14:textId="77777777" w:rsidTr="003C74B0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FCAD4" w14:textId="733F0C0F" w:rsidR="00853F10" w:rsidRPr="00853F10" w:rsidRDefault="00853F10" w:rsidP="00853F10">
            <w:pPr>
              <w:widowControl/>
              <w:rPr>
                <w:rFonts w:eastAsia="Times New Roman"/>
                <w:lang w:val="en-GB"/>
              </w:rPr>
            </w:pPr>
            <w:r w:rsidRPr="00853F10">
              <w:rPr>
                <w:rFonts w:eastAsia="Times New Roman"/>
                <w:lang w:val="en-GB"/>
              </w:rPr>
              <w:t xml:space="preserve">Basketball </w:t>
            </w:r>
            <w:r w:rsidR="003C74B0">
              <w:rPr>
                <w:rFonts w:eastAsia="Times New Roman"/>
                <w:lang w:val="en-GB"/>
              </w:rPr>
              <w:t>Events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4FE02" w14:textId="77777777" w:rsidR="00853F10" w:rsidRPr="00853F10" w:rsidRDefault="00853F10" w:rsidP="00853F10">
            <w:pPr>
              <w:widowControl/>
              <w:jc w:val="right"/>
              <w:rPr>
                <w:rFonts w:eastAsia="Times New Roman"/>
                <w:lang w:val="en-GB"/>
              </w:rPr>
            </w:pPr>
            <w:r w:rsidRPr="00853F10">
              <w:rPr>
                <w:rFonts w:eastAsia="Times New Roman"/>
                <w:lang w:val="en-GB"/>
              </w:rPr>
              <w:t>£737.00</w:t>
            </w:r>
          </w:p>
        </w:tc>
      </w:tr>
      <w:tr w:rsidR="00853F10" w:rsidRPr="00853F10" w14:paraId="5FE50657" w14:textId="77777777" w:rsidTr="003C74B0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52FFB" w14:textId="68CF567B" w:rsidR="00853F10" w:rsidRPr="00853F10" w:rsidRDefault="00853F10" w:rsidP="00853F10">
            <w:pPr>
              <w:widowControl/>
              <w:rPr>
                <w:rFonts w:eastAsia="Times New Roman"/>
                <w:lang w:val="en-GB"/>
              </w:rPr>
            </w:pPr>
            <w:r w:rsidRPr="00853F10">
              <w:rPr>
                <w:rFonts w:eastAsia="Times New Roman"/>
                <w:lang w:val="en-GB"/>
              </w:rPr>
              <w:t xml:space="preserve">Transport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E703F" w14:textId="77777777" w:rsidR="00853F10" w:rsidRPr="00853F10" w:rsidRDefault="00853F10" w:rsidP="00853F10">
            <w:pPr>
              <w:widowControl/>
              <w:jc w:val="right"/>
              <w:rPr>
                <w:rFonts w:eastAsia="Times New Roman"/>
                <w:lang w:val="en-GB"/>
              </w:rPr>
            </w:pPr>
            <w:r w:rsidRPr="00853F10">
              <w:rPr>
                <w:rFonts w:eastAsia="Times New Roman"/>
                <w:lang w:val="en-GB"/>
              </w:rPr>
              <w:t>£440.00</w:t>
            </w:r>
          </w:p>
        </w:tc>
      </w:tr>
      <w:tr w:rsidR="00853F10" w:rsidRPr="00853F10" w14:paraId="5496D498" w14:textId="77777777" w:rsidTr="003C74B0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10F58" w14:textId="312D3D0C" w:rsidR="00853F10" w:rsidRPr="00853F10" w:rsidRDefault="003C74B0" w:rsidP="00853F10">
            <w:pPr>
              <w:widowControl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Gross Motor Skills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697B6" w14:textId="77777777" w:rsidR="00853F10" w:rsidRPr="00853F10" w:rsidRDefault="00853F10" w:rsidP="00853F10">
            <w:pPr>
              <w:widowControl/>
              <w:jc w:val="right"/>
              <w:rPr>
                <w:rFonts w:eastAsia="Times New Roman"/>
                <w:lang w:val="en-GB"/>
              </w:rPr>
            </w:pPr>
            <w:r w:rsidRPr="00853F10">
              <w:rPr>
                <w:rFonts w:eastAsia="Times New Roman"/>
                <w:lang w:val="en-GB"/>
              </w:rPr>
              <w:t>£700.00</w:t>
            </w:r>
          </w:p>
        </w:tc>
      </w:tr>
      <w:tr w:rsidR="00853F10" w:rsidRPr="00853F10" w14:paraId="2C7E2292" w14:textId="77777777" w:rsidTr="003C74B0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69CE4" w14:textId="4457C177" w:rsidR="00853F10" w:rsidRPr="00853F10" w:rsidRDefault="003C74B0" w:rsidP="00853F10">
            <w:pPr>
              <w:widowControl/>
              <w:rPr>
                <w:rFonts w:eastAsia="Times New Roman"/>
                <w:lang w:val="en-GB"/>
              </w:rPr>
            </w:pPr>
            <w:proofErr w:type="gramStart"/>
            <w:r>
              <w:rPr>
                <w:rFonts w:eastAsia="Times New Roman"/>
                <w:lang w:val="en-GB"/>
              </w:rPr>
              <w:t>Non Traditional</w:t>
            </w:r>
            <w:proofErr w:type="gramEnd"/>
            <w:r>
              <w:rPr>
                <w:rFonts w:eastAsia="Times New Roman"/>
                <w:lang w:val="en-GB"/>
              </w:rPr>
              <w:t xml:space="preserve"> Sporing Opportunities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DB038" w14:textId="06949CA5" w:rsidR="00853F10" w:rsidRPr="00853F10" w:rsidRDefault="00853F10" w:rsidP="00853F10">
            <w:pPr>
              <w:widowControl/>
              <w:jc w:val="right"/>
              <w:rPr>
                <w:rFonts w:eastAsia="Times New Roman"/>
                <w:lang w:val="en-GB"/>
              </w:rPr>
            </w:pPr>
            <w:r w:rsidRPr="00853F10">
              <w:rPr>
                <w:rFonts w:eastAsia="Times New Roman"/>
                <w:lang w:val="en-GB"/>
              </w:rPr>
              <w:t>£</w:t>
            </w:r>
            <w:r w:rsidR="003C74B0">
              <w:rPr>
                <w:rFonts w:eastAsia="Times New Roman"/>
                <w:lang w:val="en-GB"/>
              </w:rPr>
              <w:t>2000</w:t>
            </w:r>
          </w:p>
        </w:tc>
      </w:tr>
      <w:tr w:rsidR="00853F10" w:rsidRPr="00853F10" w14:paraId="47CC2661" w14:textId="77777777" w:rsidTr="003C74B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29D153CA" w14:textId="77777777" w:rsidR="00853F10" w:rsidRPr="00853F10" w:rsidRDefault="00853F10" w:rsidP="00853F10">
            <w:pPr>
              <w:widowControl/>
              <w:rPr>
                <w:rFonts w:eastAsia="Times New Roman"/>
                <w:lang w:val="en-GB"/>
              </w:rPr>
            </w:pPr>
            <w:r w:rsidRPr="00853F10">
              <w:rPr>
                <w:rFonts w:eastAsia="Times New Roman"/>
                <w:lang w:val="en-GB"/>
              </w:rPr>
              <w:t xml:space="preserve">Partnership events and coaches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84505" w14:textId="77777777" w:rsidR="00853F10" w:rsidRPr="00853F10" w:rsidRDefault="00853F10" w:rsidP="00853F10">
            <w:pPr>
              <w:widowControl/>
              <w:rPr>
                <w:rFonts w:eastAsia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CCC73" w14:textId="77777777" w:rsidR="00853F10" w:rsidRPr="00853F10" w:rsidRDefault="00853F10" w:rsidP="00853F10">
            <w:pPr>
              <w:widowControl/>
              <w:jc w:val="right"/>
              <w:rPr>
                <w:rFonts w:eastAsia="Times New Roman"/>
                <w:lang w:val="en-GB"/>
              </w:rPr>
            </w:pPr>
            <w:r w:rsidRPr="00853F10">
              <w:rPr>
                <w:rFonts w:eastAsia="Times New Roman"/>
                <w:lang w:val="en-GB"/>
              </w:rPr>
              <w:t>£1,000.00</w:t>
            </w:r>
          </w:p>
        </w:tc>
      </w:tr>
      <w:tr w:rsidR="00853F10" w:rsidRPr="00853F10" w14:paraId="2270A559" w14:textId="77777777" w:rsidTr="003C74B0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91F77" w14:textId="77777777" w:rsidR="00853F10" w:rsidRPr="00853F10" w:rsidRDefault="00853F10" w:rsidP="00853F10">
            <w:pPr>
              <w:widowControl/>
              <w:rPr>
                <w:rFonts w:eastAsia="Times New Roman"/>
                <w:lang w:val="en-GB"/>
              </w:rPr>
            </w:pPr>
            <w:r w:rsidRPr="00853F10">
              <w:rPr>
                <w:rFonts w:eastAsia="Times New Roman"/>
                <w:lang w:val="en-GB"/>
              </w:rPr>
              <w:t xml:space="preserve">New equipment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91C54" w14:textId="77777777" w:rsidR="00853F10" w:rsidRPr="00853F10" w:rsidRDefault="00853F10" w:rsidP="00853F10">
            <w:pPr>
              <w:widowControl/>
              <w:jc w:val="right"/>
              <w:rPr>
                <w:rFonts w:eastAsia="Times New Roman"/>
                <w:lang w:val="en-GB"/>
              </w:rPr>
            </w:pPr>
            <w:r w:rsidRPr="00853F10">
              <w:rPr>
                <w:rFonts w:eastAsia="Times New Roman"/>
                <w:lang w:val="en-GB"/>
              </w:rPr>
              <w:t>£4,400.00</w:t>
            </w:r>
          </w:p>
        </w:tc>
      </w:tr>
      <w:tr w:rsidR="00853F10" w:rsidRPr="00853F10" w14:paraId="1994639A" w14:textId="77777777" w:rsidTr="003C74B0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41149" w14:textId="77777777" w:rsidR="00853F10" w:rsidRPr="00853F10" w:rsidRDefault="00853F10" w:rsidP="00853F10">
            <w:pPr>
              <w:widowControl/>
              <w:rPr>
                <w:rFonts w:eastAsia="Times New Roman"/>
                <w:lang w:val="en-GB"/>
              </w:rPr>
            </w:pPr>
            <w:r w:rsidRPr="00853F10">
              <w:rPr>
                <w:rFonts w:eastAsia="Times New Roman"/>
                <w:lang w:val="en-GB"/>
              </w:rPr>
              <w:t>Playground equipment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80213" w14:textId="77777777" w:rsidR="00853F10" w:rsidRPr="00853F10" w:rsidRDefault="00853F10" w:rsidP="00853F10">
            <w:pPr>
              <w:widowControl/>
              <w:jc w:val="right"/>
              <w:rPr>
                <w:rFonts w:eastAsia="Times New Roman"/>
                <w:lang w:val="en-GB"/>
              </w:rPr>
            </w:pPr>
            <w:r w:rsidRPr="00853F10">
              <w:rPr>
                <w:rFonts w:eastAsia="Times New Roman"/>
                <w:lang w:val="en-GB"/>
              </w:rPr>
              <w:t>£1,500.00</w:t>
            </w:r>
          </w:p>
        </w:tc>
      </w:tr>
      <w:tr w:rsidR="00853F10" w:rsidRPr="00853F10" w14:paraId="585DC4AB" w14:textId="77777777" w:rsidTr="003C74B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CBDD678" w14:textId="77777777" w:rsidR="00853F10" w:rsidRPr="00853F10" w:rsidRDefault="00853F10" w:rsidP="00853F10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53F1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EYFS Equipment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9BD64" w14:textId="77777777" w:rsidR="00853F10" w:rsidRPr="00853F10" w:rsidRDefault="00853F10" w:rsidP="00853F10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392A6" w14:textId="77777777" w:rsidR="00853F10" w:rsidRPr="00853F10" w:rsidRDefault="00853F10" w:rsidP="00853F10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53F1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£2,500</w:t>
            </w:r>
          </w:p>
        </w:tc>
      </w:tr>
      <w:tr w:rsidR="003C74B0" w:rsidRPr="00853F10" w14:paraId="7DFD9088" w14:textId="77777777" w:rsidTr="003C74B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</w:tcPr>
          <w:p w14:paraId="02247EC5" w14:textId="46AEBFC1" w:rsidR="003C74B0" w:rsidRPr="003C74B0" w:rsidRDefault="003C74B0" w:rsidP="00853F10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3C74B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Total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1FED35" w14:textId="77777777" w:rsidR="003C74B0" w:rsidRPr="00853F10" w:rsidRDefault="003C74B0" w:rsidP="00853F10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DBF973" w14:textId="0ABFB61E" w:rsidR="003C74B0" w:rsidRPr="00853F10" w:rsidRDefault="003C74B0" w:rsidP="00853F10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£18,477</w:t>
            </w:r>
          </w:p>
        </w:tc>
      </w:tr>
    </w:tbl>
    <w:p w14:paraId="54633357" w14:textId="77777777" w:rsidR="00853F10" w:rsidRDefault="00853F10">
      <w:pPr>
        <w:spacing w:before="1"/>
        <w:rPr>
          <w:sz w:val="29"/>
          <w:szCs w:val="29"/>
        </w:rPr>
      </w:pPr>
    </w:p>
    <w:p w14:paraId="46B9489F" w14:textId="77777777" w:rsidR="00853F10" w:rsidRDefault="00853F10">
      <w:pPr>
        <w:spacing w:before="1"/>
        <w:rPr>
          <w:sz w:val="29"/>
          <w:szCs w:val="29"/>
        </w:rPr>
      </w:pPr>
    </w:p>
    <w:tbl>
      <w:tblPr>
        <w:tblStyle w:val="a2"/>
        <w:tblW w:w="15376" w:type="dxa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5279"/>
        <w:gridCol w:w="10097"/>
      </w:tblGrid>
      <w:tr w:rsidR="00CD7D9C" w14:paraId="237505DB" w14:textId="77777777">
        <w:trPr>
          <w:trHeight w:val="452"/>
        </w:trPr>
        <w:tc>
          <w:tcPr>
            <w:tcW w:w="5279" w:type="dxa"/>
          </w:tcPr>
          <w:p w14:paraId="71FC367C" w14:textId="77777777" w:rsidR="00CD7D9C" w:rsidRDefault="003471B4">
            <w:pPr>
              <w:spacing w:before="13"/>
              <w:ind w:left="8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>Head Teacher:</w:t>
            </w:r>
          </w:p>
        </w:tc>
        <w:tc>
          <w:tcPr>
            <w:tcW w:w="10098" w:type="dxa"/>
          </w:tcPr>
          <w:p w14:paraId="73C3392A" w14:textId="77777777" w:rsidR="00CD7D9C" w:rsidRDefault="003471B4">
            <w:pPr>
              <w:spacing w:before="13"/>
              <w:ind w:left="8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4C4D4F"/>
                <w:sz w:val="18"/>
                <w:szCs w:val="18"/>
              </w:rPr>
              <w:t>Mrs Ritson</w:t>
            </w:r>
          </w:p>
        </w:tc>
      </w:tr>
      <w:tr w:rsidR="00CD7D9C" w14:paraId="34D16665" w14:textId="77777777">
        <w:trPr>
          <w:trHeight w:val="686"/>
        </w:trPr>
        <w:tc>
          <w:tcPr>
            <w:tcW w:w="5279" w:type="dxa"/>
          </w:tcPr>
          <w:p w14:paraId="5B6E774D" w14:textId="77777777" w:rsidR="00CD7D9C" w:rsidRDefault="003471B4">
            <w:pPr>
              <w:spacing w:line="336" w:lineRule="auto"/>
              <w:ind w:left="8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>Subject Leader or the individual responsible for the Primary PE and sport premium:</w:t>
            </w:r>
          </w:p>
        </w:tc>
        <w:tc>
          <w:tcPr>
            <w:tcW w:w="10098" w:type="dxa"/>
          </w:tcPr>
          <w:p w14:paraId="37E3AF86" w14:textId="77777777" w:rsidR="00CD7D9C" w:rsidRDefault="003471B4">
            <w:pPr>
              <w:spacing w:before="13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4C4D4F"/>
                <w:sz w:val="18"/>
                <w:szCs w:val="18"/>
              </w:rPr>
              <w:t>Miss Witherspoon</w:t>
            </w:r>
          </w:p>
        </w:tc>
      </w:tr>
      <w:tr w:rsidR="00CD7D9C" w14:paraId="5E2A41CB" w14:textId="77777777">
        <w:trPr>
          <w:trHeight w:val="655"/>
        </w:trPr>
        <w:tc>
          <w:tcPr>
            <w:tcW w:w="5279" w:type="dxa"/>
          </w:tcPr>
          <w:p w14:paraId="60520BCD" w14:textId="77777777" w:rsidR="00CD7D9C" w:rsidRDefault="003471B4">
            <w:pPr>
              <w:spacing w:before="13"/>
              <w:ind w:left="8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>Governor:</w:t>
            </w:r>
          </w:p>
        </w:tc>
        <w:tc>
          <w:tcPr>
            <w:tcW w:w="10098" w:type="dxa"/>
          </w:tcPr>
          <w:p w14:paraId="469BB2E1" w14:textId="77777777" w:rsidR="00CD7D9C" w:rsidRDefault="003471B4">
            <w:pPr>
              <w:spacing w:before="13"/>
              <w:ind w:left="8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4C4D4F"/>
                <w:sz w:val="18"/>
                <w:szCs w:val="18"/>
              </w:rPr>
              <w:t>Mrs Nicholson</w:t>
            </w:r>
          </w:p>
        </w:tc>
      </w:tr>
      <w:tr w:rsidR="00CD7D9C" w14:paraId="48460652" w14:textId="77777777">
        <w:trPr>
          <w:trHeight w:val="650"/>
        </w:trPr>
        <w:tc>
          <w:tcPr>
            <w:tcW w:w="5279" w:type="dxa"/>
          </w:tcPr>
          <w:p w14:paraId="162B03B5" w14:textId="77777777" w:rsidR="00CD7D9C" w:rsidRDefault="003471B4">
            <w:pPr>
              <w:spacing w:before="13"/>
              <w:ind w:left="8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31F20"/>
                <w:sz w:val="18"/>
                <w:szCs w:val="18"/>
              </w:rPr>
              <w:t>Date:</w:t>
            </w:r>
          </w:p>
        </w:tc>
        <w:tc>
          <w:tcPr>
            <w:tcW w:w="10098" w:type="dxa"/>
          </w:tcPr>
          <w:p w14:paraId="0B39ED01" w14:textId="795DC027" w:rsidR="00CD7D9C" w:rsidRDefault="00853F10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July 2025</w:t>
            </w:r>
          </w:p>
        </w:tc>
      </w:tr>
    </w:tbl>
    <w:p w14:paraId="416D5227" w14:textId="77777777" w:rsidR="00CD7D9C" w:rsidRDefault="00CD7D9C">
      <w:pPr>
        <w:rPr>
          <w:rFonts w:ascii="Times New Roman" w:eastAsia="Times New Roman" w:hAnsi="Times New Roman" w:cs="Times New Roman"/>
          <w:sz w:val="26"/>
          <w:szCs w:val="26"/>
        </w:rPr>
        <w:sectPr w:rsidR="00CD7D9C">
          <w:type w:val="continuous"/>
          <w:pgSz w:w="16840" w:h="11910" w:orient="landscape"/>
          <w:pgMar w:top="700" w:right="580" w:bottom="640" w:left="540" w:header="0" w:footer="440" w:gutter="0"/>
          <w:cols w:space="720"/>
        </w:sectPr>
      </w:pPr>
    </w:p>
    <w:p w14:paraId="19F57E42" w14:textId="77777777" w:rsidR="00CD7D9C" w:rsidRDefault="00CD7D9C"/>
    <w:sectPr w:rsidR="00CD7D9C">
      <w:pgSz w:w="16840" w:h="11910" w:orient="landscape"/>
      <w:pgMar w:top="640" w:right="580" w:bottom="640" w:left="540" w:header="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D109A" w14:textId="77777777" w:rsidR="003471B4" w:rsidRDefault="003471B4">
      <w:r>
        <w:separator/>
      </w:r>
    </w:p>
  </w:endnote>
  <w:endnote w:type="continuationSeparator" w:id="0">
    <w:p w14:paraId="7243E66B" w14:textId="77777777" w:rsidR="003471B4" w:rsidRDefault="0034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DAA6" w14:textId="77777777" w:rsidR="00CD7D9C" w:rsidRDefault="003471B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62B1D0C" wp14:editId="6F065901">
          <wp:simplePos x="0" y="0"/>
          <wp:positionH relativeFrom="column">
            <wp:posOffset>1793700</wp:posOffset>
          </wp:positionH>
          <wp:positionV relativeFrom="paragraph">
            <wp:posOffset>19698</wp:posOffset>
          </wp:positionV>
          <wp:extent cx="688400" cy="266509"/>
          <wp:effectExtent l="0" t="0" r="0" b="0"/>
          <wp:wrapNone/>
          <wp:docPr id="159718184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400" cy="2665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6191811C" wp14:editId="2612F1DB">
          <wp:simplePos x="0" y="0"/>
          <wp:positionH relativeFrom="column">
            <wp:posOffset>855067</wp:posOffset>
          </wp:positionH>
          <wp:positionV relativeFrom="paragraph">
            <wp:posOffset>16203</wp:posOffset>
          </wp:positionV>
          <wp:extent cx="872861" cy="269492"/>
          <wp:effectExtent l="0" t="0" r="0" b="0"/>
          <wp:wrapNone/>
          <wp:docPr id="159718184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2861" cy="2694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FD51A80" wp14:editId="6D668653">
              <wp:simplePos x="0" y="0"/>
              <wp:positionH relativeFrom="column">
                <wp:posOffset>88900</wp:posOffset>
              </wp:positionH>
              <wp:positionV relativeFrom="paragraph">
                <wp:posOffset>7086600</wp:posOffset>
              </wp:positionV>
              <wp:extent cx="744220" cy="187325"/>
              <wp:effectExtent l="0" t="0" r="0" b="0"/>
              <wp:wrapNone/>
              <wp:docPr id="1597181838" name="Rectangle 15971818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78653" y="369110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6CAAC" w14:textId="77777777" w:rsidR="00CD7D9C" w:rsidRDefault="003471B4">
                          <w:pPr>
                            <w:spacing w:line="264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Created by: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D51A80" id="Rectangle 1597181838" o:spid="_x0000_s1028" style="position:absolute;margin-left:7pt;margin-top:558pt;width:58.6pt;height:14.7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" filled="f" stroked="f">
              <v:textbox inset="0,0,0,0">
                <w:txbxContent>
                  <w:p w14:paraId="6F06CAAC" w14:textId="77777777" w:rsidR="00CD7D9C" w:rsidRDefault="003471B4">
                    <w:pPr>
                      <w:spacing w:line="264" w:lineRule="auto"/>
                      <w:ind w:left="20" w:firstLine="20"/>
                      <w:textDirection w:val="btLr"/>
                    </w:pPr>
                    <w:r>
                      <w:rPr>
                        <w:color w:val="231F20"/>
                        <w:sz w:val="24"/>
                      </w:rPr>
                      <w:t>Created by: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73D4B" w14:textId="77777777" w:rsidR="003471B4" w:rsidRDefault="003471B4">
      <w:r>
        <w:separator/>
      </w:r>
    </w:p>
  </w:footnote>
  <w:footnote w:type="continuationSeparator" w:id="0">
    <w:p w14:paraId="7337C662" w14:textId="77777777" w:rsidR="003471B4" w:rsidRDefault="00347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2388C"/>
    <w:multiLevelType w:val="multilevel"/>
    <w:tmpl w:val="07243F96"/>
    <w:lvl w:ilvl="0">
      <w:numFmt w:val="bullet"/>
      <w:lvlText w:val="•"/>
      <w:lvlJc w:val="left"/>
      <w:pPr>
        <w:ind w:left="540" w:hanging="360"/>
      </w:pPr>
      <w:rPr>
        <w:rFonts w:ascii="Calibri" w:eastAsia="Calibri" w:hAnsi="Calibri" w:cs="Calibri"/>
        <w:b w:val="0"/>
        <w:i w:val="0"/>
        <w:color w:val="231F20"/>
        <w:sz w:val="28"/>
        <w:szCs w:val="28"/>
      </w:rPr>
    </w:lvl>
    <w:lvl w:ilvl="1">
      <w:numFmt w:val="bullet"/>
      <w:lvlText w:val="•"/>
      <w:lvlJc w:val="left"/>
      <w:pPr>
        <w:ind w:left="2057" w:hanging="360"/>
      </w:pPr>
    </w:lvl>
    <w:lvl w:ilvl="2">
      <w:numFmt w:val="bullet"/>
      <w:lvlText w:val="•"/>
      <w:lvlJc w:val="left"/>
      <w:pPr>
        <w:ind w:left="3575" w:hanging="360"/>
      </w:pPr>
    </w:lvl>
    <w:lvl w:ilvl="3">
      <w:numFmt w:val="bullet"/>
      <w:lvlText w:val="•"/>
      <w:lvlJc w:val="left"/>
      <w:pPr>
        <w:ind w:left="5093" w:hanging="360"/>
      </w:pPr>
    </w:lvl>
    <w:lvl w:ilvl="4">
      <w:numFmt w:val="bullet"/>
      <w:lvlText w:val="•"/>
      <w:lvlJc w:val="left"/>
      <w:pPr>
        <w:ind w:left="6611" w:hanging="360"/>
      </w:pPr>
    </w:lvl>
    <w:lvl w:ilvl="5">
      <w:numFmt w:val="bullet"/>
      <w:lvlText w:val="•"/>
      <w:lvlJc w:val="left"/>
      <w:pPr>
        <w:ind w:left="8128" w:hanging="360"/>
      </w:pPr>
    </w:lvl>
    <w:lvl w:ilvl="6">
      <w:numFmt w:val="bullet"/>
      <w:lvlText w:val="•"/>
      <w:lvlJc w:val="left"/>
      <w:pPr>
        <w:ind w:left="9646" w:hanging="360"/>
      </w:pPr>
    </w:lvl>
    <w:lvl w:ilvl="7">
      <w:numFmt w:val="bullet"/>
      <w:lvlText w:val="•"/>
      <w:lvlJc w:val="left"/>
      <w:pPr>
        <w:ind w:left="11164" w:hanging="360"/>
      </w:pPr>
    </w:lvl>
    <w:lvl w:ilvl="8">
      <w:numFmt w:val="bullet"/>
      <w:lvlText w:val="•"/>
      <w:lvlJc w:val="left"/>
      <w:pPr>
        <w:ind w:left="1268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9C"/>
    <w:rsid w:val="00283989"/>
    <w:rsid w:val="003471B4"/>
    <w:rsid w:val="003C74B0"/>
    <w:rsid w:val="00853F10"/>
    <w:rsid w:val="00BA1B1E"/>
    <w:rsid w:val="00CD7D9C"/>
    <w:rsid w:val="00E8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E04E7"/>
  <w15:docId w15:val="{73B6ED83-234B-45DF-86B8-36C48E6C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23"/>
      <w:ind w:left="62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92"/>
      <w:ind w:left="12029" w:right="138" w:firstLine="121"/>
      <w:jc w:val="right"/>
    </w:pPr>
    <w:rPr>
      <w:b/>
      <w:bCs/>
      <w:sz w:val="68"/>
      <w:szCs w:val="68"/>
    </w:r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5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"/>
      <w:ind w:left="80"/>
    </w:pPr>
  </w:style>
  <w:style w:type="paragraph" w:styleId="NoSpacing">
    <w:name w:val="No Spacing"/>
    <w:uiPriority w:val="1"/>
    <w:qFormat/>
    <w:rsid w:val="009F2F07"/>
    <w:pPr>
      <w:widowControl/>
    </w:pPr>
    <w:rPr>
      <w:rFonts w:eastAsiaTheme="minorEastAsia"/>
      <w:lang w:val="en-GB"/>
    </w:rPr>
  </w:style>
  <w:style w:type="character" w:styleId="Hyperlink">
    <w:name w:val="Hyperlink"/>
    <w:basedOn w:val="DefaultParagraphFont"/>
    <w:uiPriority w:val="99"/>
    <w:unhideWhenUsed/>
    <w:rsid w:val="00D73C51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BA1B1E"/>
    <w:rPr>
      <w:b/>
      <w:bCs/>
    </w:rPr>
  </w:style>
  <w:style w:type="paragraph" w:styleId="NormalWeb">
    <w:name w:val="Normal (Web)"/>
    <w:basedOn w:val="Normal"/>
    <w:uiPriority w:val="99"/>
    <w:unhideWhenUsed/>
    <w:rsid w:val="00BA1B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vkekvd">
    <w:name w:val="vkekvd"/>
    <w:basedOn w:val="DefaultParagraphFont"/>
    <w:rsid w:val="0085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9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uidance/pe-and-sport-premium-for-primary-schools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Bkc+2tMQNqu4TNzbnhdRuUF/+A==">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fitzpatrick</dc:creator>
  <cp:lastModifiedBy>Laura Ritson</cp:lastModifiedBy>
  <cp:revision>3</cp:revision>
  <dcterms:created xsi:type="dcterms:W3CDTF">2025-11-09T12:49:00Z</dcterms:created>
  <dcterms:modified xsi:type="dcterms:W3CDTF">2025-11-09T13:34:00Z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2023-09-04T00:00:00Z</vt:filetime>
  </property>
  <property fmtid="{D5CDD505-2E9C-101B-9397-08002B2CF9AE}" pid="5" name="Producer">
    <vt:lpwstr>Adobe PDF Library 17.0</vt:lpwstr>
  </property>
</Properties>
</file>