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70" w:rsidRPr="009D0DD5" w:rsidRDefault="00121E70" w:rsidP="00121E70">
      <w:pPr>
        <w:pStyle w:val="NormalWeb"/>
        <w:spacing w:before="0" w:beforeAutospacing="0" w:after="200" w:afterAutospacing="0"/>
        <w:rPr>
          <w:rFonts w:ascii="Arial" w:hAnsi="Arial" w:cs="Arial"/>
        </w:rPr>
      </w:pPr>
      <w:proofErr w:type="spellStart"/>
      <w:r w:rsidRPr="009D0DD5">
        <w:rPr>
          <w:rStyle w:val="Strong"/>
          <w:rFonts w:ascii="Arial" w:hAnsi="Arial" w:cs="Arial"/>
          <w:color w:val="000000"/>
          <w:u w:val="single"/>
        </w:rPr>
        <w:t>Shanklea</w:t>
      </w:r>
      <w:proofErr w:type="spellEnd"/>
      <w:r w:rsidRPr="009D0DD5">
        <w:rPr>
          <w:rStyle w:val="Strong"/>
          <w:rFonts w:ascii="Arial" w:hAnsi="Arial" w:cs="Arial"/>
          <w:color w:val="000000"/>
          <w:u w:val="single"/>
        </w:rPr>
        <w:t xml:space="preserve"> Primary School: Pupil Premium Agreed Expenditure For 2015/</w:t>
      </w:r>
      <w:proofErr w:type="gramStart"/>
      <w:r w:rsidRPr="009D0DD5">
        <w:rPr>
          <w:rStyle w:val="Strong"/>
          <w:rFonts w:ascii="Arial" w:hAnsi="Arial" w:cs="Arial"/>
          <w:color w:val="000000"/>
          <w:u w:val="single"/>
        </w:rPr>
        <w:t>16</w:t>
      </w:r>
      <w:r w:rsidR="00A74033">
        <w:rPr>
          <w:rStyle w:val="Strong"/>
          <w:rFonts w:ascii="Arial" w:hAnsi="Arial" w:cs="Arial"/>
          <w:color w:val="000000"/>
          <w:u w:val="single"/>
        </w:rPr>
        <w:t xml:space="preserve">  £</w:t>
      </w:r>
      <w:proofErr w:type="gramEnd"/>
      <w:r w:rsidR="00A74033">
        <w:rPr>
          <w:rStyle w:val="Strong"/>
          <w:rFonts w:ascii="Arial" w:hAnsi="Arial" w:cs="Arial"/>
          <w:color w:val="000000"/>
          <w:u w:val="single"/>
        </w:rPr>
        <w:t>70,840</w:t>
      </w:r>
    </w:p>
    <w:p w:rsidR="00121E70" w:rsidRPr="009D0DD5" w:rsidRDefault="00121E70" w:rsidP="00121E70">
      <w:pPr>
        <w:pStyle w:val="NormalWeb"/>
        <w:spacing w:before="0" w:beforeAutospacing="0" w:after="200" w:afterAutospacing="0"/>
        <w:rPr>
          <w:rFonts w:ascii="Arial" w:hAnsi="Arial" w:cs="Arial"/>
        </w:rPr>
      </w:pPr>
      <w:r w:rsidRPr="009D0DD5">
        <w:rPr>
          <w:rFonts w:ascii="Arial" w:hAnsi="Arial" w:cs="Arial"/>
          <w:color w:val="000000"/>
        </w:rPr>
        <w:t xml:space="preserve">At </w:t>
      </w:r>
      <w:proofErr w:type="spellStart"/>
      <w:r w:rsidRPr="009D0DD5">
        <w:rPr>
          <w:rFonts w:ascii="Arial" w:hAnsi="Arial" w:cs="Arial"/>
          <w:color w:val="000000"/>
        </w:rPr>
        <w:t>Shanklea</w:t>
      </w:r>
      <w:proofErr w:type="spellEnd"/>
      <w:r w:rsidRPr="009D0DD5">
        <w:rPr>
          <w:rFonts w:ascii="Arial" w:hAnsi="Arial" w:cs="Arial"/>
          <w:color w:val="000000"/>
        </w:rPr>
        <w:t xml:space="preserve"> Primary </w:t>
      </w:r>
      <w:proofErr w:type="gramStart"/>
      <w:r w:rsidRPr="009D0DD5">
        <w:rPr>
          <w:rFonts w:ascii="Arial" w:hAnsi="Arial" w:cs="Arial"/>
          <w:color w:val="000000"/>
        </w:rPr>
        <w:t>School  we</w:t>
      </w:r>
      <w:proofErr w:type="gramEnd"/>
      <w:r w:rsidRPr="009D0DD5">
        <w:rPr>
          <w:rFonts w:ascii="Arial" w:hAnsi="Arial" w:cs="Arial"/>
          <w:color w:val="000000"/>
        </w:rPr>
        <w:t xml:space="preserve"> are committed to high achievement and equality of opportunity for all. We are aware that our children face barriers to their learning particularly those barriers associated with deprivation and learning English as an additional language.</w:t>
      </w:r>
    </w:p>
    <w:p w:rsidR="00121E70" w:rsidRPr="009D0DD5" w:rsidRDefault="00121E70" w:rsidP="00121E70">
      <w:pPr>
        <w:pStyle w:val="NormalWeb"/>
        <w:spacing w:before="0" w:beforeAutospacing="0" w:after="200" w:afterAutospacing="0"/>
        <w:rPr>
          <w:rFonts w:ascii="Arial" w:hAnsi="Arial" w:cs="Arial"/>
        </w:rPr>
      </w:pPr>
      <w:r w:rsidRPr="009D0DD5">
        <w:rPr>
          <w:rFonts w:ascii="Arial" w:hAnsi="Arial" w:cs="Arial"/>
          <w:color w:val="000000"/>
        </w:rPr>
        <w:t>The pupil premium is therefore targeted at allowing those barriers to be overcome through; focused intervention work on language acquisition in the early years, early reading and phonic acquisition in reception and KS1 and then focus group work and intervention in KS2.</w:t>
      </w:r>
    </w:p>
    <w:p w:rsidR="00121E70" w:rsidRPr="009D0DD5" w:rsidRDefault="00121E70" w:rsidP="00121E70">
      <w:pPr>
        <w:pStyle w:val="NormalWeb"/>
        <w:spacing w:before="0" w:beforeAutospacing="0" w:after="200" w:afterAutospacing="0"/>
        <w:rPr>
          <w:rFonts w:ascii="Arial" w:hAnsi="Arial" w:cs="Arial"/>
        </w:rPr>
      </w:pPr>
      <w:r w:rsidRPr="009D0DD5">
        <w:rPr>
          <w:rFonts w:ascii="Arial" w:hAnsi="Arial" w:cs="Arial"/>
          <w:color w:val="000000"/>
        </w:rPr>
        <w:t> </w:t>
      </w:r>
      <w:r w:rsidRPr="009D0DD5">
        <w:rPr>
          <w:rStyle w:val="Strong"/>
          <w:rFonts w:ascii="Arial" w:hAnsi="Arial" w:cs="Arial"/>
          <w:color w:val="000000"/>
        </w:rPr>
        <w:t>The pupil premium 2015/16 is therefore being spent in the following ways:</w:t>
      </w:r>
    </w:p>
    <w:tbl>
      <w:tblPr>
        <w:tblStyle w:val="TableGrid"/>
        <w:tblW w:w="0" w:type="auto"/>
        <w:tblInd w:w="720" w:type="dxa"/>
        <w:tblLook w:val="04A0" w:firstRow="1" w:lastRow="0" w:firstColumn="1" w:lastColumn="0" w:noHBand="0" w:noVBand="1"/>
      </w:tblPr>
      <w:tblGrid>
        <w:gridCol w:w="10728"/>
        <w:gridCol w:w="2726"/>
      </w:tblGrid>
      <w:tr w:rsidR="00A74033" w:rsidTr="00A74033">
        <w:tc>
          <w:tcPr>
            <w:tcW w:w="10728" w:type="dxa"/>
          </w:tcPr>
          <w:p w:rsidR="00A74033" w:rsidRPr="009D0DD5" w:rsidRDefault="00A74033" w:rsidP="009D0DD5">
            <w:pPr>
              <w:pStyle w:val="Default"/>
              <w:spacing w:after="68"/>
              <w:rPr>
                <w:rFonts w:ascii="Arial" w:hAnsi="Arial" w:cs="Arial"/>
              </w:rPr>
            </w:pPr>
            <w:r w:rsidRPr="009D0DD5">
              <w:rPr>
                <w:rFonts w:ascii="Arial" w:hAnsi="Arial" w:cs="Arial"/>
              </w:rPr>
              <w:t xml:space="preserve"> 2 teachers to maintain small class sizes </w:t>
            </w:r>
            <w:r w:rsidR="00D27FD6">
              <w:rPr>
                <w:rFonts w:ascii="Arial" w:hAnsi="Arial" w:cs="Arial"/>
              </w:rPr>
              <w:t xml:space="preserve">– EYFS and KS2 </w:t>
            </w:r>
          </w:p>
          <w:p w:rsidR="00A74033" w:rsidRPr="009D0DD5" w:rsidRDefault="00A74033" w:rsidP="009D0DD5">
            <w:pPr>
              <w:pStyle w:val="NormalWeb"/>
              <w:spacing w:before="0" w:beforeAutospacing="0" w:after="0" w:afterAutospacing="0"/>
              <w:rPr>
                <w:rFonts w:ascii="Arial" w:hAnsi="Arial" w:cs="Arial"/>
                <w:color w:val="000000"/>
              </w:rPr>
            </w:pPr>
          </w:p>
        </w:tc>
        <w:tc>
          <w:tcPr>
            <w:tcW w:w="2726" w:type="dxa"/>
          </w:tcPr>
          <w:p w:rsidR="00A74033" w:rsidRPr="009D0DD5" w:rsidRDefault="00D27FD6" w:rsidP="009D0DD5">
            <w:pPr>
              <w:pStyle w:val="Default"/>
              <w:spacing w:after="68"/>
              <w:rPr>
                <w:rFonts w:ascii="Arial" w:hAnsi="Arial" w:cs="Arial"/>
              </w:rPr>
            </w:pPr>
            <w:r>
              <w:rPr>
                <w:rFonts w:ascii="Arial" w:hAnsi="Arial" w:cs="Arial"/>
              </w:rPr>
              <w:t>£33</w:t>
            </w:r>
            <w:r w:rsidR="00A74033">
              <w:rPr>
                <w:rFonts w:ascii="Arial" w:hAnsi="Arial" w:cs="Arial"/>
              </w:rPr>
              <w:t>,000</w:t>
            </w:r>
          </w:p>
        </w:tc>
      </w:tr>
      <w:tr w:rsidR="00A74033" w:rsidTr="00A74033">
        <w:tc>
          <w:tcPr>
            <w:tcW w:w="10728" w:type="dxa"/>
          </w:tcPr>
          <w:p w:rsidR="00A74033" w:rsidRPr="009D0DD5" w:rsidRDefault="00A74033" w:rsidP="009D0DD5">
            <w:pPr>
              <w:pStyle w:val="NormalWeb"/>
              <w:spacing w:before="0" w:beforeAutospacing="0" w:after="0" w:afterAutospacing="0"/>
              <w:rPr>
                <w:rFonts w:ascii="Arial" w:hAnsi="Arial" w:cs="Arial"/>
              </w:rPr>
            </w:pPr>
            <w:proofErr w:type="spellStart"/>
            <w:r w:rsidRPr="009D0DD5">
              <w:rPr>
                <w:rFonts w:ascii="Arial" w:hAnsi="Arial" w:cs="Arial"/>
                <w:color w:val="000000"/>
              </w:rPr>
              <w:t>TalkBoost</w:t>
            </w:r>
            <w:proofErr w:type="spellEnd"/>
            <w:r w:rsidRPr="009D0DD5">
              <w:rPr>
                <w:rFonts w:ascii="Arial" w:hAnsi="Arial" w:cs="Arial"/>
                <w:color w:val="000000"/>
              </w:rPr>
              <w:t xml:space="preserve"> programme and teaching assistant release to deliver programmes to support language development of children in Reception; programme £1,500 and TA release £2,000</w:t>
            </w:r>
            <w:r w:rsidRPr="009D0DD5">
              <w:rPr>
                <w:rFonts w:ascii="Arial" w:hAnsi="Arial" w:cs="Arial"/>
              </w:rPr>
              <w:t xml:space="preserve"> </w:t>
            </w:r>
          </w:p>
          <w:p w:rsidR="00A74033" w:rsidRDefault="00A74033" w:rsidP="009D0DD5">
            <w:pPr>
              <w:pStyle w:val="NormalWeb"/>
              <w:spacing w:before="0" w:beforeAutospacing="0" w:after="0" w:afterAutospacing="0"/>
              <w:rPr>
                <w:rFonts w:ascii="Arial" w:hAnsi="Arial" w:cs="Arial"/>
                <w:color w:val="000000"/>
              </w:rPr>
            </w:pPr>
          </w:p>
        </w:tc>
        <w:tc>
          <w:tcPr>
            <w:tcW w:w="2726" w:type="dxa"/>
          </w:tcPr>
          <w:p w:rsidR="00A74033" w:rsidRPr="009D0DD5" w:rsidRDefault="00A74033" w:rsidP="009D0DD5">
            <w:pPr>
              <w:pStyle w:val="NormalWeb"/>
              <w:spacing w:before="0" w:beforeAutospacing="0" w:after="0" w:afterAutospacing="0"/>
              <w:rPr>
                <w:rFonts w:ascii="Arial" w:hAnsi="Arial" w:cs="Arial"/>
                <w:color w:val="000000"/>
              </w:rPr>
            </w:pPr>
            <w:r>
              <w:rPr>
                <w:rFonts w:ascii="Arial" w:hAnsi="Arial" w:cs="Arial"/>
                <w:color w:val="000000"/>
              </w:rPr>
              <w:t>£3,500</w:t>
            </w:r>
          </w:p>
        </w:tc>
      </w:tr>
      <w:tr w:rsidR="00A74033" w:rsidTr="00A74033">
        <w:tc>
          <w:tcPr>
            <w:tcW w:w="10728" w:type="dxa"/>
          </w:tcPr>
          <w:p w:rsidR="00A74033" w:rsidRPr="009D0DD5" w:rsidRDefault="00A74033" w:rsidP="009D0DD5">
            <w:pPr>
              <w:pStyle w:val="NormalWeb"/>
              <w:spacing w:before="0" w:beforeAutospacing="0" w:after="0" w:afterAutospacing="0"/>
              <w:rPr>
                <w:rFonts w:ascii="Arial" w:hAnsi="Arial" w:cs="Arial"/>
                <w:color w:val="000000"/>
              </w:rPr>
            </w:pPr>
            <w:r w:rsidRPr="009D0DD5">
              <w:rPr>
                <w:rFonts w:ascii="Arial" w:hAnsi="Arial" w:cs="Arial"/>
                <w:color w:val="000000"/>
              </w:rPr>
              <w:t>Speech and language</w:t>
            </w:r>
            <w:r>
              <w:rPr>
                <w:rFonts w:ascii="Arial" w:hAnsi="Arial" w:cs="Arial"/>
                <w:color w:val="000000"/>
              </w:rPr>
              <w:t xml:space="preserve">/mathematical </w:t>
            </w:r>
            <w:r w:rsidRPr="009D0DD5">
              <w:rPr>
                <w:rFonts w:ascii="Arial" w:hAnsi="Arial" w:cs="Arial"/>
                <w:color w:val="000000"/>
              </w:rPr>
              <w:t>interventions Teaching Assistant</w:t>
            </w:r>
            <w:r>
              <w:rPr>
                <w:rFonts w:ascii="Arial" w:hAnsi="Arial" w:cs="Arial"/>
                <w:color w:val="000000"/>
              </w:rPr>
              <w:t>s</w:t>
            </w:r>
            <w:r w:rsidRPr="009D0DD5">
              <w:rPr>
                <w:rFonts w:ascii="Arial" w:hAnsi="Arial" w:cs="Arial"/>
                <w:color w:val="000000"/>
              </w:rPr>
              <w:t xml:space="preserve"> KS1 and 2   £12,800</w:t>
            </w:r>
          </w:p>
          <w:p w:rsidR="00A74033" w:rsidRDefault="00A74033" w:rsidP="009D0DD5">
            <w:pPr>
              <w:pStyle w:val="NormalWeb"/>
              <w:spacing w:before="0" w:beforeAutospacing="0" w:after="0" w:afterAutospacing="0"/>
              <w:rPr>
                <w:rFonts w:ascii="Arial" w:hAnsi="Arial" w:cs="Arial"/>
                <w:color w:val="000000"/>
              </w:rPr>
            </w:pPr>
          </w:p>
        </w:tc>
        <w:tc>
          <w:tcPr>
            <w:tcW w:w="2726" w:type="dxa"/>
          </w:tcPr>
          <w:p w:rsidR="00A74033" w:rsidRPr="009D0DD5" w:rsidRDefault="00A74033" w:rsidP="009D0DD5">
            <w:pPr>
              <w:pStyle w:val="NormalWeb"/>
              <w:spacing w:before="0" w:beforeAutospacing="0" w:after="0" w:afterAutospacing="0"/>
              <w:rPr>
                <w:rFonts w:ascii="Arial" w:hAnsi="Arial" w:cs="Arial"/>
                <w:color w:val="000000"/>
              </w:rPr>
            </w:pPr>
            <w:r>
              <w:rPr>
                <w:rFonts w:ascii="Arial" w:hAnsi="Arial" w:cs="Arial"/>
                <w:color w:val="000000"/>
              </w:rPr>
              <w:t>£12,800</w:t>
            </w:r>
          </w:p>
        </w:tc>
      </w:tr>
      <w:tr w:rsidR="00A74033" w:rsidTr="00A74033">
        <w:tc>
          <w:tcPr>
            <w:tcW w:w="10728" w:type="dxa"/>
          </w:tcPr>
          <w:p w:rsidR="00A74033" w:rsidRPr="009D0DD5" w:rsidRDefault="00A74033" w:rsidP="0076469E">
            <w:pPr>
              <w:pStyle w:val="Default"/>
              <w:spacing w:after="68"/>
              <w:rPr>
                <w:rFonts w:ascii="Arial" w:hAnsi="Arial" w:cs="Arial"/>
              </w:rPr>
            </w:pPr>
            <w:r w:rsidRPr="009D0DD5">
              <w:rPr>
                <w:rFonts w:ascii="Arial" w:hAnsi="Arial" w:cs="Arial"/>
              </w:rPr>
              <w:t xml:space="preserve">1:1 tuition </w:t>
            </w:r>
            <w:r>
              <w:rPr>
                <w:rFonts w:ascii="Arial" w:hAnsi="Arial" w:cs="Arial"/>
              </w:rPr>
              <w:t xml:space="preserve">in </w:t>
            </w:r>
            <w:r w:rsidRPr="009D0DD5">
              <w:rPr>
                <w:rFonts w:ascii="Arial" w:hAnsi="Arial" w:cs="Arial"/>
              </w:rPr>
              <w:t>KS2 One to one tuition support for under attaining pupils and pupils whose progre</w:t>
            </w:r>
            <w:r>
              <w:rPr>
                <w:rFonts w:ascii="Arial" w:hAnsi="Arial" w:cs="Arial"/>
              </w:rPr>
              <w:t>ss needs to be accelerated</w:t>
            </w:r>
          </w:p>
          <w:p w:rsidR="00A74033" w:rsidRPr="009D0DD5" w:rsidRDefault="00A74033" w:rsidP="009D0DD5">
            <w:pPr>
              <w:pStyle w:val="NormalWeb"/>
              <w:spacing w:before="0" w:beforeAutospacing="0" w:after="0" w:afterAutospacing="0"/>
              <w:rPr>
                <w:rFonts w:ascii="Arial" w:hAnsi="Arial" w:cs="Arial"/>
                <w:color w:val="000000"/>
              </w:rPr>
            </w:pPr>
            <w:r w:rsidRPr="009D0DD5">
              <w:rPr>
                <w:rFonts w:ascii="Arial" w:hAnsi="Arial" w:cs="Arial"/>
                <w:color w:val="000000"/>
              </w:rPr>
              <w:t xml:space="preserve"> </w:t>
            </w:r>
          </w:p>
          <w:p w:rsidR="00A74033" w:rsidRDefault="00A74033" w:rsidP="009D0DD5">
            <w:pPr>
              <w:pStyle w:val="NormalWeb"/>
              <w:spacing w:before="0" w:beforeAutospacing="0" w:after="0" w:afterAutospacing="0"/>
              <w:rPr>
                <w:rFonts w:ascii="Arial" w:hAnsi="Arial" w:cs="Arial"/>
                <w:color w:val="000000"/>
              </w:rPr>
            </w:pPr>
          </w:p>
        </w:tc>
        <w:tc>
          <w:tcPr>
            <w:tcW w:w="2726" w:type="dxa"/>
          </w:tcPr>
          <w:p w:rsidR="00A74033" w:rsidRPr="009D0DD5" w:rsidRDefault="00A74033" w:rsidP="0076469E">
            <w:pPr>
              <w:pStyle w:val="Default"/>
              <w:spacing w:after="68"/>
              <w:rPr>
                <w:rFonts w:ascii="Arial" w:hAnsi="Arial" w:cs="Arial"/>
              </w:rPr>
            </w:pPr>
            <w:r w:rsidRPr="009D0DD5">
              <w:rPr>
                <w:rFonts w:ascii="Arial" w:hAnsi="Arial" w:cs="Arial"/>
              </w:rPr>
              <w:t>£7,500</w:t>
            </w:r>
          </w:p>
        </w:tc>
      </w:tr>
      <w:tr w:rsidR="00A74033" w:rsidTr="00A74033">
        <w:tc>
          <w:tcPr>
            <w:tcW w:w="10728" w:type="dxa"/>
          </w:tcPr>
          <w:p w:rsidR="00A74033" w:rsidRDefault="00A74033" w:rsidP="00A74033">
            <w:pPr>
              <w:pStyle w:val="NormalWeb"/>
              <w:spacing w:before="0" w:beforeAutospacing="0" w:after="0" w:afterAutospacing="0"/>
              <w:rPr>
                <w:rFonts w:ascii="Arial" w:hAnsi="Arial" w:cs="Arial"/>
                <w:color w:val="000000"/>
              </w:rPr>
            </w:pPr>
            <w:r w:rsidRPr="009D0DD5">
              <w:rPr>
                <w:rFonts w:ascii="Arial" w:hAnsi="Arial" w:cs="Arial"/>
                <w:color w:val="000000"/>
              </w:rPr>
              <w:t xml:space="preserve">More able children boosters KS2; </w:t>
            </w:r>
          </w:p>
        </w:tc>
        <w:tc>
          <w:tcPr>
            <w:tcW w:w="2726" w:type="dxa"/>
          </w:tcPr>
          <w:p w:rsidR="00A74033" w:rsidRPr="009D0DD5" w:rsidRDefault="00A74033" w:rsidP="00A74033">
            <w:pPr>
              <w:pStyle w:val="NormalWeb"/>
              <w:spacing w:before="0" w:beforeAutospacing="0" w:after="0" w:afterAutospacing="0"/>
              <w:rPr>
                <w:rFonts w:ascii="Arial" w:hAnsi="Arial" w:cs="Arial"/>
                <w:color w:val="000000"/>
              </w:rPr>
            </w:pPr>
            <w:r>
              <w:rPr>
                <w:rFonts w:ascii="Arial" w:hAnsi="Arial" w:cs="Arial"/>
                <w:color w:val="000000"/>
              </w:rPr>
              <w:t>£4</w:t>
            </w:r>
            <w:r w:rsidRPr="009D0DD5">
              <w:rPr>
                <w:rFonts w:ascii="Arial" w:hAnsi="Arial" w:cs="Arial"/>
                <w:color w:val="000000"/>
              </w:rPr>
              <w:t>,000</w:t>
            </w:r>
          </w:p>
          <w:p w:rsidR="00A74033" w:rsidRPr="009D0DD5" w:rsidRDefault="00A74033" w:rsidP="009D0DD5">
            <w:pPr>
              <w:pStyle w:val="NormalWeb"/>
              <w:spacing w:before="0" w:beforeAutospacing="0" w:after="0" w:afterAutospacing="0"/>
              <w:rPr>
                <w:rFonts w:ascii="Arial" w:hAnsi="Arial" w:cs="Arial"/>
                <w:color w:val="000000"/>
              </w:rPr>
            </w:pPr>
          </w:p>
        </w:tc>
      </w:tr>
      <w:tr w:rsidR="00A74033" w:rsidTr="00A74033">
        <w:tc>
          <w:tcPr>
            <w:tcW w:w="10728" w:type="dxa"/>
          </w:tcPr>
          <w:p w:rsidR="00A74033" w:rsidRPr="009D0DD5" w:rsidRDefault="00A74033" w:rsidP="009D0DD5">
            <w:pPr>
              <w:pStyle w:val="NormalWeb"/>
              <w:spacing w:before="0" w:beforeAutospacing="0" w:after="0" w:afterAutospacing="0"/>
              <w:rPr>
                <w:rFonts w:ascii="Arial" w:hAnsi="Arial" w:cs="Arial"/>
                <w:color w:val="000000"/>
              </w:rPr>
            </w:pPr>
            <w:r w:rsidRPr="009D0DD5">
              <w:rPr>
                <w:rFonts w:ascii="Arial" w:hAnsi="Arial" w:cs="Arial"/>
                <w:color w:val="000000"/>
              </w:rPr>
              <w:t xml:space="preserve">360 VLE ‘I am Learning’ and ‘My Maths’ – </w:t>
            </w:r>
            <w:r>
              <w:rPr>
                <w:rFonts w:ascii="Arial" w:hAnsi="Arial" w:cs="Arial"/>
                <w:color w:val="000000"/>
              </w:rPr>
              <w:t xml:space="preserve"> ICT </w:t>
            </w:r>
            <w:r w:rsidRPr="009D0DD5">
              <w:rPr>
                <w:rFonts w:ascii="Arial" w:hAnsi="Arial" w:cs="Arial"/>
                <w:color w:val="000000"/>
              </w:rPr>
              <w:t>Maths and English tuition</w:t>
            </w:r>
            <w:r w:rsidR="00095CC1">
              <w:rPr>
                <w:rFonts w:ascii="Arial" w:hAnsi="Arial" w:cs="Arial"/>
                <w:color w:val="000000"/>
              </w:rPr>
              <w:t>, Mathletics and Spellodrome</w:t>
            </w:r>
            <w:bookmarkStart w:id="0" w:name="_GoBack"/>
            <w:bookmarkEnd w:id="0"/>
            <w:r w:rsidRPr="009D0DD5">
              <w:rPr>
                <w:rFonts w:ascii="Arial" w:hAnsi="Arial" w:cs="Arial"/>
                <w:color w:val="000000"/>
              </w:rPr>
              <w:t xml:space="preserve"> </w:t>
            </w:r>
            <w:r>
              <w:rPr>
                <w:rFonts w:ascii="Arial" w:hAnsi="Arial" w:cs="Arial"/>
                <w:color w:val="000000"/>
              </w:rPr>
              <w:t xml:space="preserve">; </w:t>
            </w:r>
          </w:p>
          <w:p w:rsidR="00A74033" w:rsidRDefault="00A74033" w:rsidP="009D0DD5">
            <w:pPr>
              <w:pStyle w:val="NormalWeb"/>
              <w:spacing w:before="0" w:beforeAutospacing="0" w:after="0" w:afterAutospacing="0"/>
              <w:rPr>
                <w:rFonts w:ascii="Arial" w:hAnsi="Arial" w:cs="Arial"/>
                <w:color w:val="000000"/>
              </w:rPr>
            </w:pPr>
          </w:p>
        </w:tc>
        <w:tc>
          <w:tcPr>
            <w:tcW w:w="2726" w:type="dxa"/>
          </w:tcPr>
          <w:p w:rsidR="00A74033" w:rsidRPr="009D0DD5" w:rsidRDefault="00D27FD6" w:rsidP="009D0DD5">
            <w:pPr>
              <w:pStyle w:val="NormalWeb"/>
              <w:spacing w:before="0" w:beforeAutospacing="0" w:after="0" w:afterAutospacing="0"/>
              <w:rPr>
                <w:rFonts w:ascii="Arial" w:hAnsi="Arial" w:cs="Arial"/>
                <w:color w:val="000000"/>
              </w:rPr>
            </w:pPr>
            <w:r>
              <w:rPr>
                <w:rFonts w:ascii="Arial" w:hAnsi="Arial" w:cs="Arial"/>
                <w:color w:val="000000"/>
              </w:rPr>
              <w:t>£3</w:t>
            </w:r>
            <w:r w:rsidR="00A74033">
              <w:rPr>
                <w:rFonts w:ascii="Arial" w:hAnsi="Arial" w:cs="Arial"/>
                <w:color w:val="000000"/>
              </w:rPr>
              <w:t>,000</w:t>
            </w:r>
          </w:p>
        </w:tc>
      </w:tr>
      <w:tr w:rsidR="00A74033" w:rsidTr="00A74033">
        <w:tc>
          <w:tcPr>
            <w:tcW w:w="10728" w:type="dxa"/>
          </w:tcPr>
          <w:p w:rsidR="00A74033" w:rsidRDefault="00A74033" w:rsidP="009D0DD5">
            <w:pPr>
              <w:pStyle w:val="NormalWeb"/>
              <w:spacing w:before="0" w:beforeAutospacing="0" w:after="0" w:afterAutospacing="0"/>
              <w:rPr>
                <w:rFonts w:ascii="Arial" w:hAnsi="Arial" w:cs="Arial"/>
                <w:color w:val="000000"/>
              </w:rPr>
            </w:pPr>
            <w:r w:rsidRPr="009D0DD5">
              <w:rPr>
                <w:rFonts w:ascii="Arial" w:hAnsi="Arial" w:cs="Arial"/>
              </w:rPr>
              <w:t>Lunchtime supervision  support for vulnerable boy</w:t>
            </w:r>
            <w:r w:rsidR="0043629A">
              <w:rPr>
                <w:rFonts w:ascii="Arial" w:hAnsi="Arial" w:cs="Arial"/>
              </w:rPr>
              <w:t xml:space="preserve">s - </w:t>
            </w:r>
            <w:r w:rsidRPr="009D0DD5">
              <w:rPr>
                <w:rFonts w:ascii="Arial" w:hAnsi="Arial" w:cs="Arial"/>
              </w:rPr>
              <w:t xml:space="preserve"> social, emotional well-being</w:t>
            </w:r>
            <w:r w:rsidR="00D27FD6">
              <w:rPr>
                <w:rFonts w:ascii="Arial" w:hAnsi="Arial" w:cs="Arial"/>
              </w:rPr>
              <w:t xml:space="preserve"> </w:t>
            </w:r>
          </w:p>
        </w:tc>
        <w:tc>
          <w:tcPr>
            <w:tcW w:w="2726" w:type="dxa"/>
          </w:tcPr>
          <w:p w:rsidR="00A74033" w:rsidRPr="009D0DD5" w:rsidRDefault="00A74033" w:rsidP="009D0DD5">
            <w:pPr>
              <w:pStyle w:val="NormalWeb"/>
              <w:spacing w:before="0" w:beforeAutospacing="0" w:after="0" w:afterAutospacing="0"/>
              <w:rPr>
                <w:rFonts w:ascii="Arial" w:hAnsi="Arial" w:cs="Arial"/>
              </w:rPr>
            </w:pPr>
            <w:r>
              <w:rPr>
                <w:rFonts w:ascii="Arial" w:hAnsi="Arial" w:cs="Arial"/>
              </w:rPr>
              <w:t>£3,000</w:t>
            </w:r>
          </w:p>
        </w:tc>
      </w:tr>
      <w:tr w:rsidR="00A74033" w:rsidTr="00A74033">
        <w:tc>
          <w:tcPr>
            <w:tcW w:w="10728" w:type="dxa"/>
          </w:tcPr>
          <w:p w:rsidR="00A74033" w:rsidRDefault="00A74033" w:rsidP="009D0DD5">
            <w:pPr>
              <w:pStyle w:val="NormalWeb"/>
              <w:spacing w:before="0" w:beforeAutospacing="0" w:after="0" w:afterAutospacing="0"/>
              <w:rPr>
                <w:rFonts w:ascii="Arial" w:hAnsi="Arial" w:cs="Arial"/>
                <w:color w:val="000000"/>
              </w:rPr>
            </w:pPr>
            <w:r>
              <w:rPr>
                <w:rFonts w:ascii="Arial" w:hAnsi="Arial" w:cs="Arial"/>
                <w:color w:val="000000"/>
              </w:rPr>
              <w:t xml:space="preserve">KS2 Homework Club </w:t>
            </w:r>
          </w:p>
        </w:tc>
        <w:tc>
          <w:tcPr>
            <w:tcW w:w="2726" w:type="dxa"/>
          </w:tcPr>
          <w:p w:rsidR="00A74033" w:rsidRDefault="00A74033" w:rsidP="009D0DD5">
            <w:pPr>
              <w:pStyle w:val="NormalWeb"/>
              <w:spacing w:before="0" w:beforeAutospacing="0" w:after="0" w:afterAutospacing="0"/>
              <w:rPr>
                <w:rFonts w:ascii="Arial" w:hAnsi="Arial" w:cs="Arial"/>
                <w:color w:val="000000"/>
              </w:rPr>
            </w:pPr>
            <w:r>
              <w:rPr>
                <w:rFonts w:ascii="Arial" w:hAnsi="Arial" w:cs="Arial"/>
                <w:color w:val="000000"/>
              </w:rPr>
              <w:t>£1,000</w:t>
            </w:r>
          </w:p>
        </w:tc>
      </w:tr>
      <w:tr w:rsidR="00A74033" w:rsidTr="00A74033">
        <w:tc>
          <w:tcPr>
            <w:tcW w:w="10728" w:type="dxa"/>
          </w:tcPr>
          <w:p w:rsidR="00A74033" w:rsidRPr="009D0DD5" w:rsidRDefault="00D27FD6" w:rsidP="009D0DD5">
            <w:pPr>
              <w:pStyle w:val="NormalWeb"/>
              <w:spacing w:before="0" w:beforeAutospacing="0" w:after="0" w:afterAutospacing="0"/>
              <w:rPr>
                <w:rFonts w:ascii="Arial" w:hAnsi="Arial" w:cs="Arial"/>
                <w:color w:val="000000"/>
              </w:rPr>
            </w:pPr>
            <w:r w:rsidRPr="009D0DD5">
              <w:rPr>
                <w:rFonts w:ascii="Arial" w:hAnsi="Arial" w:cs="Arial"/>
              </w:rPr>
              <w:t xml:space="preserve">Enrichment </w:t>
            </w:r>
            <w:r w:rsidR="00A74033" w:rsidRPr="009D0DD5">
              <w:rPr>
                <w:rFonts w:ascii="Arial" w:hAnsi="Arial" w:cs="Arial"/>
                <w:color w:val="000000"/>
              </w:rPr>
              <w:t>(Re</w:t>
            </w:r>
            <w:r w:rsidR="00A74033">
              <w:rPr>
                <w:rFonts w:ascii="Arial" w:hAnsi="Arial" w:cs="Arial"/>
                <w:color w:val="000000"/>
              </w:rPr>
              <w:t>sidential trip Y4, Y5 and Y</w:t>
            </w:r>
            <w:r>
              <w:rPr>
                <w:rFonts w:ascii="Arial" w:hAnsi="Arial" w:cs="Arial"/>
                <w:color w:val="000000"/>
              </w:rPr>
              <w:t xml:space="preserve">6)  subsidy; £50 per child </w:t>
            </w:r>
          </w:p>
          <w:p w:rsidR="00D27FD6" w:rsidRPr="009D0DD5" w:rsidRDefault="00D27FD6" w:rsidP="00D27FD6">
            <w:pPr>
              <w:pStyle w:val="Default"/>
              <w:rPr>
                <w:rFonts w:ascii="Arial" w:hAnsi="Arial" w:cs="Arial"/>
              </w:rPr>
            </w:pPr>
            <w:r w:rsidRPr="009D0DD5">
              <w:rPr>
                <w:rFonts w:ascii="Arial" w:hAnsi="Arial" w:cs="Arial"/>
              </w:rPr>
              <w:t>- Ensure all PP children access ‘memo</w:t>
            </w:r>
            <w:r>
              <w:rPr>
                <w:rFonts w:ascii="Arial" w:hAnsi="Arial" w:cs="Arial"/>
              </w:rPr>
              <w:t xml:space="preserve">rable experience’ trips, </w:t>
            </w:r>
          </w:p>
          <w:p w:rsidR="00A74033" w:rsidRDefault="00A74033" w:rsidP="009D0DD5">
            <w:pPr>
              <w:pStyle w:val="NormalWeb"/>
              <w:spacing w:before="0" w:beforeAutospacing="0" w:after="0" w:afterAutospacing="0"/>
              <w:rPr>
                <w:rFonts w:ascii="Arial" w:hAnsi="Arial" w:cs="Arial"/>
                <w:color w:val="000000"/>
              </w:rPr>
            </w:pPr>
          </w:p>
        </w:tc>
        <w:tc>
          <w:tcPr>
            <w:tcW w:w="2726" w:type="dxa"/>
          </w:tcPr>
          <w:p w:rsidR="00A74033" w:rsidRPr="009D0DD5" w:rsidRDefault="00D27FD6" w:rsidP="009D0DD5">
            <w:pPr>
              <w:pStyle w:val="NormalWeb"/>
              <w:spacing w:before="0" w:beforeAutospacing="0" w:after="0" w:afterAutospacing="0"/>
              <w:rPr>
                <w:rFonts w:ascii="Arial" w:hAnsi="Arial" w:cs="Arial"/>
                <w:color w:val="000000"/>
              </w:rPr>
            </w:pPr>
            <w:r>
              <w:rPr>
                <w:rFonts w:ascii="Arial" w:hAnsi="Arial" w:cs="Arial"/>
                <w:color w:val="000000"/>
              </w:rPr>
              <w:lastRenderedPageBreak/>
              <w:t>£3</w:t>
            </w:r>
            <w:r w:rsidR="00A74033">
              <w:rPr>
                <w:rFonts w:ascii="Arial" w:hAnsi="Arial" w:cs="Arial"/>
                <w:color w:val="000000"/>
              </w:rPr>
              <w:t>,500</w:t>
            </w:r>
          </w:p>
        </w:tc>
      </w:tr>
      <w:tr w:rsidR="00A74033" w:rsidTr="00A74033">
        <w:tc>
          <w:tcPr>
            <w:tcW w:w="10728" w:type="dxa"/>
          </w:tcPr>
          <w:p w:rsidR="00A74033" w:rsidRPr="009D0DD5" w:rsidRDefault="00A74033" w:rsidP="0076469E">
            <w:pPr>
              <w:pStyle w:val="Default"/>
              <w:rPr>
                <w:rFonts w:ascii="Arial" w:hAnsi="Arial" w:cs="Arial"/>
              </w:rPr>
            </w:pPr>
            <w:r w:rsidRPr="009D0DD5">
              <w:rPr>
                <w:rFonts w:ascii="Arial" w:hAnsi="Arial" w:cs="Arial"/>
              </w:rPr>
              <w:lastRenderedPageBreak/>
              <w:t xml:space="preserve">free milk, fruit and swimming </w:t>
            </w:r>
          </w:p>
          <w:p w:rsidR="00A74033" w:rsidRPr="009D0DD5" w:rsidRDefault="00A74033" w:rsidP="009D0DD5">
            <w:pPr>
              <w:pStyle w:val="NormalWeb"/>
              <w:spacing w:before="0" w:beforeAutospacing="0" w:after="0" w:afterAutospacing="0"/>
              <w:rPr>
                <w:rFonts w:ascii="Arial" w:hAnsi="Arial" w:cs="Arial"/>
                <w:color w:val="000000"/>
              </w:rPr>
            </w:pPr>
          </w:p>
        </w:tc>
        <w:tc>
          <w:tcPr>
            <w:tcW w:w="2726" w:type="dxa"/>
          </w:tcPr>
          <w:p w:rsidR="00A74033" w:rsidRPr="009D0DD5" w:rsidRDefault="00A74033" w:rsidP="0076469E">
            <w:pPr>
              <w:pStyle w:val="Default"/>
              <w:rPr>
                <w:rFonts w:ascii="Arial" w:hAnsi="Arial" w:cs="Arial"/>
              </w:rPr>
            </w:pPr>
          </w:p>
        </w:tc>
      </w:tr>
      <w:tr w:rsidR="00A74033" w:rsidTr="00A74033">
        <w:tc>
          <w:tcPr>
            <w:tcW w:w="10728" w:type="dxa"/>
          </w:tcPr>
          <w:p w:rsidR="00A74033" w:rsidRPr="009D0DD5" w:rsidRDefault="00A74033" w:rsidP="0076469E">
            <w:pPr>
              <w:pStyle w:val="Default"/>
              <w:rPr>
                <w:rFonts w:ascii="Arial" w:hAnsi="Arial" w:cs="Arial"/>
              </w:rPr>
            </w:pPr>
            <w:r w:rsidRPr="009D0DD5">
              <w:rPr>
                <w:rFonts w:ascii="Arial" w:hAnsi="Arial" w:cs="Arial"/>
              </w:rPr>
              <w:t>Music therapy and specialist instrumental  – emotional support for under achieving pupils £3,000</w:t>
            </w:r>
          </w:p>
        </w:tc>
        <w:tc>
          <w:tcPr>
            <w:tcW w:w="2726" w:type="dxa"/>
          </w:tcPr>
          <w:p w:rsidR="00A74033" w:rsidRPr="009D0DD5" w:rsidRDefault="00A74033" w:rsidP="0076469E">
            <w:pPr>
              <w:pStyle w:val="Default"/>
              <w:rPr>
                <w:rFonts w:ascii="Arial" w:hAnsi="Arial" w:cs="Arial"/>
              </w:rPr>
            </w:pPr>
            <w:r>
              <w:rPr>
                <w:rFonts w:ascii="Arial" w:hAnsi="Arial" w:cs="Arial"/>
              </w:rPr>
              <w:t>£3,000</w:t>
            </w:r>
          </w:p>
        </w:tc>
      </w:tr>
      <w:tr w:rsidR="00A74033" w:rsidTr="00A74033">
        <w:tc>
          <w:tcPr>
            <w:tcW w:w="10728" w:type="dxa"/>
          </w:tcPr>
          <w:p w:rsidR="00A74033" w:rsidRDefault="00A74033">
            <w:r w:rsidRPr="00CC2C0F">
              <w:rPr>
                <w:rFonts w:ascii="Arial" w:hAnsi="Arial" w:cs="Arial"/>
                <w:sz w:val="24"/>
                <w:szCs w:val="24"/>
              </w:rPr>
              <w:t>Access to OOSC provision for childcare  so parent is assisted in returning to employment £3,000</w:t>
            </w:r>
          </w:p>
        </w:tc>
        <w:tc>
          <w:tcPr>
            <w:tcW w:w="2726" w:type="dxa"/>
          </w:tcPr>
          <w:p w:rsidR="00A74033" w:rsidRPr="00CC2C0F" w:rsidRDefault="00A74033">
            <w:pPr>
              <w:rPr>
                <w:rFonts w:ascii="Arial" w:hAnsi="Arial" w:cs="Arial"/>
                <w:sz w:val="24"/>
                <w:szCs w:val="24"/>
              </w:rPr>
            </w:pPr>
            <w:r>
              <w:rPr>
                <w:rFonts w:ascii="Arial" w:hAnsi="Arial" w:cs="Arial"/>
                <w:sz w:val="24"/>
                <w:szCs w:val="24"/>
              </w:rPr>
              <w:t>£3,000</w:t>
            </w:r>
          </w:p>
        </w:tc>
      </w:tr>
      <w:tr w:rsidR="00A74033" w:rsidTr="00A74033">
        <w:tc>
          <w:tcPr>
            <w:tcW w:w="10728" w:type="dxa"/>
          </w:tcPr>
          <w:p w:rsidR="00A74033" w:rsidRPr="00CC2C0F" w:rsidRDefault="00A74033">
            <w:pPr>
              <w:rPr>
                <w:rFonts w:ascii="Arial" w:hAnsi="Arial" w:cs="Arial"/>
                <w:sz w:val="24"/>
                <w:szCs w:val="24"/>
              </w:rPr>
            </w:pPr>
            <w:r>
              <w:rPr>
                <w:rFonts w:ascii="Arial" w:hAnsi="Arial" w:cs="Arial"/>
                <w:sz w:val="24"/>
                <w:szCs w:val="24"/>
              </w:rPr>
              <w:t>Total</w:t>
            </w:r>
          </w:p>
        </w:tc>
        <w:tc>
          <w:tcPr>
            <w:tcW w:w="2726" w:type="dxa"/>
          </w:tcPr>
          <w:p w:rsidR="00A74033" w:rsidRDefault="000936FC">
            <w:pPr>
              <w:rPr>
                <w:rFonts w:ascii="Arial" w:hAnsi="Arial" w:cs="Arial"/>
                <w:sz w:val="24"/>
                <w:szCs w:val="24"/>
              </w:rPr>
            </w:pPr>
            <w:r>
              <w:rPr>
                <w:rFonts w:ascii="Arial" w:hAnsi="Arial" w:cs="Arial"/>
                <w:sz w:val="24"/>
                <w:szCs w:val="24"/>
              </w:rPr>
              <w:t>£77</w:t>
            </w:r>
            <w:r w:rsidR="000D101B">
              <w:rPr>
                <w:rFonts w:ascii="Arial" w:hAnsi="Arial" w:cs="Arial"/>
                <w:sz w:val="24"/>
                <w:szCs w:val="24"/>
              </w:rPr>
              <w:t>,3</w:t>
            </w:r>
            <w:r w:rsidR="0043629A">
              <w:rPr>
                <w:rFonts w:ascii="Arial" w:hAnsi="Arial" w:cs="Arial"/>
                <w:sz w:val="24"/>
                <w:szCs w:val="24"/>
              </w:rPr>
              <w:t>00</w:t>
            </w:r>
          </w:p>
        </w:tc>
      </w:tr>
    </w:tbl>
    <w:p w:rsidR="00121E70" w:rsidRPr="009D0DD5" w:rsidRDefault="009D0DD5" w:rsidP="00C37A7F">
      <w:pPr>
        <w:pStyle w:val="NormalWeb"/>
        <w:spacing w:before="0" w:beforeAutospacing="0" w:after="0" w:afterAutospacing="0"/>
        <w:ind w:left="720"/>
        <w:rPr>
          <w:rFonts w:ascii="Arial" w:hAnsi="Arial" w:cs="Arial"/>
          <w:color w:val="000000"/>
        </w:rPr>
      </w:pPr>
      <w:r w:rsidRPr="009D0DD5">
        <w:rPr>
          <w:rFonts w:ascii="Arial" w:hAnsi="Arial" w:cs="Arial"/>
          <w:color w:val="000000"/>
        </w:rPr>
        <w:t xml:space="preserve"> </w:t>
      </w:r>
    </w:p>
    <w:p w:rsidR="005F6A6C" w:rsidRPr="009D0DD5" w:rsidRDefault="005F6A6C" w:rsidP="005F6A6C">
      <w:pPr>
        <w:pStyle w:val="Default"/>
        <w:rPr>
          <w:rFonts w:ascii="Arial" w:hAnsi="Arial" w:cs="Arial"/>
        </w:rPr>
      </w:pPr>
      <w:r w:rsidRPr="009D0DD5">
        <w:rPr>
          <w:rFonts w:ascii="Arial" w:hAnsi="Arial" w:cs="Arial"/>
        </w:rPr>
        <w:t xml:space="preserve">These activities are evidenced by the Suffolk </w:t>
      </w:r>
      <w:r w:rsidR="000D101B">
        <w:rPr>
          <w:rFonts w:ascii="Arial" w:hAnsi="Arial" w:cs="Arial"/>
        </w:rPr>
        <w:t xml:space="preserve">Trust </w:t>
      </w:r>
      <w:r w:rsidRPr="009D0DD5">
        <w:rPr>
          <w:rFonts w:ascii="Arial" w:hAnsi="Arial" w:cs="Arial"/>
        </w:rPr>
        <w:t xml:space="preserve">Research Project to have high impact on accelerating pupil progress and attainment. </w:t>
      </w:r>
    </w:p>
    <w:p w:rsidR="005F6A6C" w:rsidRPr="009D0DD5" w:rsidRDefault="005F6A6C" w:rsidP="005F6A6C">
      <w:pPr>
        <w:pStyle w:val="Default"/>
        <w:rPr>
          <w:rFonts w:ascii="Arial" w:hAnsi="Arial" w:cs="Arial"/>
        </w:rPr>
      </w:pPr>
    </w:p>
    <w:p w:rsidR="005F6A6C" w:rsidRPr="009D0DD5" w:rsidRDefault="005F6A6C" w:rsidP="005F6A6C">
      <w:pPr>
        <w:pStyle w:val="Default"/>
        <w:rPr>
          <w:rFonts w:ascii="Arial" w:hAnsi="Arial" w:cs="Arial"/>
        </w:rPr>
      </w:pPr>
      <w:r w:rsidRPr="009D0DD5">
        <w:rPr>
          <w:rFonts w:ascii="Arial" w:hAnsi="Arial" w:cs="Arial"/>
          <w:b/>
          <w:bCs/>
        </w:rPr>
        <w:t xml:space="preserve">Monitoring Impact and Success </w:t>
      </w:r>
    </w:p>
    <w:p w:rsidR="005F6A6C" w:rsidRPr="009D0DD5" w:rsidRDefault="005F6A6C" w:rsidP="005F6A6C">
      <w:pPr>
        <w:pStyle w:val="Default"/>
        <w:rPr>
          <w:rFonts w:ascii="Arial" w:hAnsi="Arial" w:cs="Arial"/>
        </w:rPr>
      </w:pPr>
      <w:r w:rsidRPr="009D0DD5">
        <w:rPr>
          <w:rFonts w:ascii="Arial" w:hAnsi="Arial" w:cs="Arial"/>
        </w:rPr>
        <w:t xml:space="preserve">Accelerated progress targets are set for each child who is eligible for pupil premium and rates of individual progress are monitored by class teachers and, for each class, by the leadership team of the school. In turn, this progress is reported to the Governors’ Curriculum and Resource Committees by the head teacher termly. Progress is measured from starting points in the Early Years Foundation Stage and attainment at the end of Year 2 (Key Stage 1). With the removal of national curriculum levels, the school is in the process of developing a new system for assessing pupils’ learning based on prior attainment and linked to the increased expectations of the new national curriculum introduced in September 2014. </w:t>
      </w:r>
    </w:p>
    <w:p w:rsidR="0008691A" w:rsidRPr="009D0DD5" w:rsidRDefault="005F6A6C" w:rsidP="005F6A6C">
      <w:pPr>
        <w:rPr>
          <w:rFonts w:ascii="Arial" w:hAnsi="Arial" w:cs="Arial"/>
          <w:sz w:val="24"/>
          <w:szCs w:val="24"/>
        </w:rPr>
      </w:pPr>
      <w:r w:rsidRPr="009D0DD5">
        <w:rPr>
          <w:rFonts w:ascii="Arial" w:hAnsi="Arial" w:cs="Arial"/>
          <w:sz w:val="24"/>
          <w:szCs w:val="24"/>
        </w:rPr>
        <w:t>Provision for pupils for whom pupil premium provides additional support is also measured through observations of lessons (how much progress they make) and scrutiny of their work (to measure progress over time).</w:t>
      </w:r>
    </w:p>
    <w:sectPr w:rsidR="0008691A" w:rsidRPr="009D0DD5" w:rsidSect="005F6A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02"/>
    <w:multiLevelType w:val="multilevel"/>
    <w:tmpl w:val="60E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6C"/>
    <w:rsid w:val="00006F38"/>
    <w:rsid w:val="000936FC"/>
    <w:rsid w:val="00095CC1"/>
    <w:rsid w:val="000D101B"/>
    <w:rsid w:val="000E3E3A"/>
    <w:rsid w:val="00121E70"/>
    <w:rsid w:val="00334C5B"/>
    <w:rsid w:val="0043629A"/>
    <w:rsid w:val="005F6A6C"/>
    <w:rsid w:val="0076469E"/>
    <w:rsid w:val="009D0DD5"/>
    <w:rsid w:val="00A74033"/>
    <w:rsid w:val="00C37A7F"/>
    <w:rsid w:val="00D27FD6"/>
    <w:rsid w:val="00DE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A6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21E70"/>
    <w:rPr>
      <w:b/>
      <w:bCs/>
    </w:rPr>
  </w:style>
  <w:style w:type="paragraph" w:styleId="NormalWeb">
    <w:name w:val="Normal (Web)"/>
    <w:basedOn w:val="Normal"/>
    <w:uiPriority w:val="99"/>
    <w:unhideWhenUsed/>
    <w:rsid w:val="00121E7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D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A6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21E70"/>
    <w:rPr>
      <w:b/>
      <w:bCs/>
    </w:rPr>
  </w:style>
  <w:style w:type="paragraph" w:styleId="NormalWeb">
    <w:name w:val="Normal (Web)"/>
    <w:basedOn w:val="Normal"/>
    <w:uiPriority w:val="99"/>
    <w:unhideWhenUsed/>
    <w:rsid w:val="00121E7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D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41786">
      <w:bodyDiv w:val="1"/>
      <w:marLeft w:val="0"/>
      <w:marRight w:val="0"/>
      <w:marTop w:val="0"/>
      <w:marBottom w:val="0"/>
      <w:divBdr>
        <w:top w:val="none" w:sz="0" w:space="0" w:color="auto"/>
        <w:left w:val="none" w:sz="0" w:space="0" w:color="auto"/>
        <w:bottom w:val="none" w:sz="0" w:space="0" w:color="auto"/>
        <w:right w:val="none" w:sz="0" w:space="0" w:color="auto"/>
      </w:divBdr>
      <w:divsChild>
        <w:div w:id="730151598">
          <w:marLeft w:val="0"/>
          <w:marRight w:val="0"/>
          <w:marTop w:val="0"/>
          <w:marBottom w:val="0"/>
          <w:divBdr>
            <w:top w:val="none" w:sz="0" w:space="0" w:color="auto"/>
            <w:left w:val="none" w:sz="0" w:space="0" w:color="auto"/>
            <w:bottom w:val="none" w:sz="0" w:space="0" w:color="auto"/>
            <w:right w:val="none" w:sz="0" w:space="0" w:color="auto"/>
          </w:divBdr>
          <w:divsChild>
            <w:div w:id="1277449987">
              <w:marLeft w:val="0"/>
              <w:marRight w:val="0"/>
              <w:marTop w:val="0"/>
              <w:marBottom w:val="0"/>
              <w:divBdr>
                <w:top w:val="none" w:sz="0" w:space="0" w:color="auto"/>
                <w:left w:val="none" w:sz="0" w:space="0" w:color="auto"/>
                <w:bottom w:val="none" w:sz="0" w:space="0" w:color="auto"/>
                <w:right w:val="none" w:sz="0" w:space="0" w:color="auto"/>
              </w:divBdr>
              <w:divsChild>
                <w:div w:id="26105754">
                  <w:marLeft w:val="0"/>
                  <w:marRight w:val="0"/>
                  <w:marTop w:val="100"/>
                  <w:marBottom w:val="100"/>
                  <w:divBdr>
                    <w:top w:val="none" w:sz="0" w:space="0" w:color="auto"/>
                    <w:left w:val="none" w:sz="0" w:space="0" w:color="auto"/>
                    <w:bottom w:val="none" w:sz="0" w:space="0" w:color="auto"/>
                    <w:right w:val="none" w:sz="0" w:space="0" w:color="auto"/>
                  </w:divBdr>
                  <w:divsChild>
                    <w:div w:id="1655260612">
                      <w:marLeft w:val="0"/>
                      <w:marRight w:val="0"/>
                      <w:marTop w:val="0"/>
                      <w:marBottom w:val="0"/>
                      <w:divBdr>
                        <w:top w:val="none" w:sz="0" w:space="0" w:color="auto"/>
                        <w:left w:val="none" w:sz="0" w:space="0" w:color="auto"/>
                        <w:bottom w:val="none" w:sz="0" w:space="0" w:color="auto"/>
                        <w:right w:val="none" w:sz="0" w:space="0" w:color="auto"/>
                      </w:divBdr>
                      <w:divsChild>
                        <w:div w:id="166336272">
                          <w:marLeft w:val="0"/>
                          <w:marRight w:val="0"/>
                          <w:marTop w:val="0"/>
                          <w:marBottom w:val="0"/>
                          <w:divBdr>
                            <w:top w:val="none" w:sz="0" w:space="0" w:color="auto"/>
                            <w:left w:val="none" w:sz="0" w:space="0" w:color="auto"/>
                            <w:bottom w:val="none" w:sz="0" w:space="0" w:color="auto"/>
                            <w:right w:val="none" w:sz="0" w:space="0" w:color="auto"/>
                          </w:divBdr>
                          <w:divsChild>
                            <w:div w:id="1027295514">
                              <w:marLeft w:val="0"/>
                              <w:marRight w:val="0"/>
                              <w:marTop w:val="0"/>
                              <w:marBottom w:val="0"/>
                              <w:divBdr>
                                <w:top w:val="none" w:sz="0" w:space="0" w:color="auto"/>
                                <w:left w:val="none" w:sz="0" w:space="0" w:color="auto"/>
                                <w:bottom w:val="none" w:sz="0" w:space="0" w:color="auto"/>
                                <w:right w:val="none" w:sz="0" w:space="0" w:color="auto"/>
                              </w:divBdr>
                              <w:divsChild>
                                <w:div w:id="1637447805">
                                  <w:marLeft w:val="75"/>
                                  <w:marRight w:val="75"/>
                                  <w:marTop w:val="0"/>
                                  <w:marBottom w:val="0"/>
                                  <w:divBdr>
                                    <w:top w:val="none" w:sz="0" w:space="0" w:color="auto"/>
                                    <w:left w:val="none" w:sz="0" w:space="0" w:color="auto"/>
                                    <w:bottom w:val="none" w:sz="0" w:space="0" w:color="auto"/>
                                    <w:right w:val="none" w:sz="0" w:space="0" w:color="auto"/>
                                  </w:divBdr>
                                  <w:divsChild>
                                    <w:div w:id="785274365">
                                      <w:marLeft w:val="0"/>
                                      <w:marRight w:val="0"/>
                                      <w:marTop w:val="0"/>
                                      <w:marBottom w:val="0"/>
                                      <w:divBdr>
                                        <w:top w:val="none" w:sz="0" w:space="0" w:color="auto"/>
                                        <w:left w:val="none" w:sz="0" w:space="0" w:color="auto"/>
                                        <w:bottom w:val="none" w:sz="0" w:space="0" w:color="auto"/>
                                        <w:right w:val="none" w:sz="0" w:space="0" w:color="auto"/>
                                      </w:divBdr>
                                      <w:divsChild>
                                        <w:div w:id="1866359095">
                                          <w:marLeft w:val="0"/>
                                          <w:marRight w:val="0"/>
                                          <w:marTop w:val="0"/>
                                          <w:marBottom w:val="0"/>
                                          <w:divBdr>
                                            <w:top w:val="none" w:sz="0" w:space="0" w:color="auto"/>
                                            <w:left w:val="none" w:sz="0" w:space="0" w:color="auto"/>
                                            <w:bottom w:val="none" w:sz="0" w:space="0" w:color="auto"/>
                                            <w:right w:val="none" w:sz="0" w:space="0" w:color="auto"/>
                                          </w:divBdr>
                                          <w:divsChild>
                                            <w:div w:id="256183900">
                                              <w:marLeft w:val="0"/>
                                              <w:marRight w:val="0"/>
                                              <w:marTop w:val="0"/>
                                              <w:marBottom w:val="0"/>
                                              <w:divBdr>
                                                <w:top w:val="none" w:sz="0" w:space="0" w:color="auto"/>
                                                <w:left w:val="none" w:sz="0" w:space="0" w:color="auto"/>
                                                <w:bottom w:val="none" w:sz="0" w:space="0" w:color="auto"/>
                                                <w:right w:val="none" w:sz="0" w:space="0" w:color="auto"/>
                                              </w:divBdr>
                                              <w:divsChild>
                                                <w:div w:id="435519057">
                                                  <w:marLeft w:val="0"/>
                                                  <w:marRight w:val="0"/>
                                                  <w:marTop w:val="0"/>
                                                  <w:marBottom w:val="0"/>
                                                  <w:divBdr>
                                                    <w:top w:val="none" w:sz="0" w:space="0" w:color="auto"/>
                                                    <w:left w:val="none" w:sz="0" w:space="0" w:color="auto"/>
                                                    <w:bottom w:val="none" w:sz="0" w:space="0" w:color="auto"/>
                                                    <w:right w:val="none" w:sz="0" w:space="0" w:color="auto"/>
                                                  </w:divBdr>
                                                  <w:divsChild>
                                                    <w:div w:id="17434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brown</dc:creator>
  <cp:lastModifiedBy>Andrew King</cp:lastModifiedBy>
  <cp:revision>2</cp:revision>
  <dcterms:created xsi:type="dcterms:W3CDTF">2015-12-08T08:25:00Z</dcterms:created>
  <dcterms:modified xsi:type="dcterms:W3CDTF">2015-12-08T08:25:00Z</dcterms:modified>
</cp:coreProperties>
</file>