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55" w:rsidRDefault="00A60055" w:rsidP="00A6005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5134"/>
      </w:tblGrid>
      <w:tr w:rsidR="00EF146D" w:rsidRPr="00CB5AF8" w:rsidTr="00C115C3">
        <w:trPr>
          <w:trHeight w:val="105"/>
        </w:trPr>
        <w:tc>
          <w:tcPr>
            <w:tcW w:w="15134" w:type="dxa"/>
          </w:tcPr>
          <w:p w:rsidR="00EF146D" w:rsidRDefault="00EF146D">
            <w:pPr>
              <w:pStyle w:val="Default"/>
              <w:rPr>
                <w:rFonts w:ascii="Arial" w:hAnsi="Arial" w:cs="Arial"/>
                <w:b/>
                <w:bCs/>
                <w:sz w:val="23"/>
                <w:szCs w:val="23"/>
              </w:rPr>
            </w:pPr>
            <w:r w:rsidRPr="00CB5AF8">
              <w:rPr>
                <w:rFonts w:ascii="Arial" w:hAnsi="Arial" w:cs="Arial"/>
              </w:rPr>
              <w:t xml:space="preserve"> </w:t>
            </w:r>
            <w:r w:rsidRPr="00C115C3">
              <w:rPr>
                <w:rFonts w:ascii="Arial" w:hAnsi="Arial" w:cs="Arial"/>
                <w:b/>
                <w:bCs/>
                <w:szCs w:val="23"/>
              </w:rPr>
              <w:t xml:space="preserve">Pupil Premium Grant (PPG) </w:t>
            </w:r>
            <w:r w:rsidR="00DA167F" w:rsidRPr="00C115C3">
              <w:rPr>
                <w:rFonts w:ascii="Arial" w:hAnsi="Arial" w:cs="Arial"/>
                <w:b/>
                <w:bCs/>
                <w:szCs w:val="23"/>
              </w:rPr>
              <w:t>Spending R</w:t>
            </w:r>
            <w:r w:rsidRPr="00C115C3">
              <w:rPr>
                <w:rFonts w:ascii="Arial" w:hAnsi="Arial" w:cs="Arial"/>
                <w:b/>
                <w:bCs/>
                <w:szCs w:val="23"/>
              </w:rPr>
              <w:t xml:space="preserve">eport for 2014/15 </w:t>
            </w:r>
          </w:p>
          <w:p w:rsidR="00DA167F" w:rsidRPr="00CB5AF8" w:rsidRDefault="00DA167F">
            <w:pPr>
              <w:pStyle w:val="Default"/>
              <w:rPr>
                <w:rFonts w:ascii="Arial" w:hAnsi="Arial" w:cs="Arial"/>
                <w:b/>
                <w:bCs/>
                <w:sz w:val="23"/>
                <w:szCs w:val="23"/>
              </w:rPr>
            </w:pPr>
          </w:p>
          <w:p w:rsidR="00EF146D" w:rsidRPr="00CB5AF8" w:rsidRDefault="00EF146D">
            <w:pPr>
              <w:pStyle w:val="Default"/>
              <w:rPr>
                <w:rFonts w:ascii="Arial" w:hAnsi="Arial" w:cs="Arial"/>
                <w:sz w:val="22"/>
                <w:szCs w:val="22"/>
              </w:rPr>
            </w:pPr>
          </w:p>
          <w:tbl>
            <w:tblPr>
              <w:tblStyle w:val="TableGrid"/>
              <w:tblW w:w="6843" w:type="dxa"/>
              <w:jc w:val="center"/>
              <w:tblInd w:w="43" w:type="dxa"/>
              <w:tblLayout w:type="fixed"/>
              <w:tblLook w:val="04A0" w:firstRow="1" w:lastRow="0" w:firstColumn="1" w:lastColumn="0" w:noHBand="0" w:noVBand="1"/>
            </w:tblPr>
            <w:tblGrid>
              <w:gridCol w:w="5197"/>
              <w:gridCol w:w="1646"/>
            </w:tblGrid>
            <w:tr w:rsidR="00EF146D" w:rsidRPr="00CB5AF8" w:rsidTr="00C115C3">
              <w:trPr>
                <w:trHeight w:val="499"/>
                <w:jc w:val="center"/>
              </w:trPr>
              <w:tc>
                <w:tcPr>
                  <w:tcW w:w="5197" w:type="dxa"/>
                </w:tcPr>
                <w:p w:rsidR="00EF146D" w:rsidRPr="002E2D0B" w:rsidRDefault="00EF146D" w:rsidP="00C115C3">
                  <w:pPr>
                    <w:pStyle w:val="Default"/>
                    <w:jc w:val="both"/>
                    <w:rPr>
                      <w:rFonts w:ascii="Arial" w:hAnsi="Arial" w:cs="Arial"/>
                      <w:szCs w:val="22"/>
                    </w:rPr>
                  </w:pPr>
                  <w:r w:rsidRPr="002E2D0B">
                    <w:rPr>
                      <w:rFonts w:ascii="Arial" w:hAnsi="Arial" w:cs="Arial"/>
                      <w:szCs w:val="22"/>
                    </w:rPr>
                    <w:t xml:space="preserve">Total Number of pupils on roll (excluding </w:t>
                  </w:r>
                  <w:r w:rsidR="00DA167F" w:rsidRPr="002E2D0B">
                    <w:rPr>
                      <w:rFonts w:ascii="Arial" w:hAnsi="Arial" w:cs="Arial"/>
                      <w:szCs w:val="22"/>
                    </w:rPr>
                    <w:t>N</w:t>
                  </w:r>
                  <w:r w:rsidRPr="002E2D0B">
                    <w:rPr>
                      <w:rFonts w:ascii="Arial" w:hAnsi="Arial" w:cs="Arial"/>
                      <w:szCs w:val="22"/>
                    </w:rPr>
                    <w:t xml:space="preserve">ursery)                                       </w:t>
                  </w:r>
                </w:p>
              </w:tc>
              <w:tc>
                <w:tcPr>
                  <w:tcW w:w="1646" w:type="dxa"/>
                </w:tcPr>
                <w:p w:rsidR="00EF146D" w:rsidRPr="002E2D0B" w:rsidRDefault="00EF146D" w:rsidP="00DA167F">
                  <w:pPr>
                    <w:pStyle w:val="Default"/>
                    <w:jc w:val="center"/>
                    <w:rPr>
                      <w:rFonts w:ascii="Arial" w:hAnsi="Arial" w:cs="Arial"/>
                      <w:szCs w:val="22"/>
                    </w:rPr>
                  </w:pPr>
                  <w:r w:rsidRPr="002E2D0B">
                    <w:rPr>
                      <w:rFonts w:ascii="Arial" w:hAnsi="Arial" w:cs="Arial"/>
                      <w:szCs w:val="22"/>
                    </w:rPr>
                    <w:t>359</w:t>
                  </w:r>
                </w:p>
              </w:tc>
            </w:tr>
            <w:tr w:rsidR="00EF146D" w:rsidRPr="00CB5AF8" w:rsidTr="00C115C3">
              <w:trPr>
                <w:trHeight w:val="257"/>
                <w:jc w:val="center"/>
              </w:trPr>
              <w:tc>
                <w:tcPr>
                  <w:tcW w:w="5197" w:type="dxa"/>
                </w:tcPr>
                <w:tbl>
                  <w:tblPr>
                    <w:tblW w:w="10532" w:type="dxa"/>
                    <w:tblInd w:w="41" w:type="dxa"/>
                    <w:tblBorders>
                      <w:top w:val="nil"/>
                      <w:left w:val="nil"/>
                      <w:bottom w:val="nil"/>
                      <w:right w:val="nil"/>
                    </w:tblBorders>
                    <w:tblLayout w:type="fixed"/>
                    <w:tblLook w:val="0000" w:firstRow="0" w:lastRow="0" w:firstColumn="0" w:lastColumn="0" w:noHBand="0" w:noVBand="0"/>
                  </w:tblPr>
                  <w:tblGrid>
                    <w:gridCol w:w="5266"/>
                    <w:gridCol w:w="5266"/>
                  </w:tblGrid>
                  <w:tr w:rsidR="00EF146D" w:rsidRPr="002E2D0B" w:rsidTr="000A3146">
                    <w:trPr>
                      <w:trHeight w:val="105"/>
                    </w:trPr>
                    <w:tc>
                      <w:tcPr>
                        <w:tcW w:w="5266" w:type="dxa"/>
                      </w:tcPr>
                      <w:p w:rsidR="00EF146D" w:rsidRPr="002E2D0B" w:rsidRDefault="00EF146D" w:rsidP="00C115C3">
                        <w:pPr>
                          <w:pStyle w:val="Default"/>
                          <w:ind w:left="-163"/>
                          <w:jc w:val="both"/>
                          <w:rPr>
                            <w:rFonts w:ascii="Arial" w:hAnsi="Arial" w:cs="Arial"/>
                            <w:szCs w:val="22"/>
                          </w:rPr>
                        </w:pPr>
                        <w:r w:rsidRPr="002E2D0B">
                          <w:rPr>
                            <w:rFonts w:ascii="Arial" w:hAnsi="Arial" w:cs="Arial"/>
                            <w:szCs w:val="22"/>
                          </w:rPr>
                          <w:t xml:space="preserve">Total number of pupils eligible for PPG </w:t>
                        </w:r>
                      </w:p>
                      <w:p w:rsidR="00DA167F" w:rsidRPr="002E2D0B" w:rsidRDefault="00DA167F" w:rsidP="00C115C3">
                        <w:pPr>
                          <w:pStyle w:val="Default"/>
                          <w:ind w:left="-163"/>
                          <w:jc w:val="both"/>
                          <w:rPr>
                            <w:rFonts w:ascii="Arial" w:hAnsi="Arial" w:cs="Arial"/>
                            <w:szCs w:val="22"/>
                          </w:rPr>
                        </w:pPr>
                      </w:p>
                    </w:tc>
                    <w:tc>
                      <w:tcPr>
                        <w:tcW w:w="5266" w:type="dxa"/>
                      </w:tcPr>
                      <w:p w:rsidR="00EF146D" w:rsidRPr="002E2D0B" w:rsidRDefault="00EF146D" w:rsidP="00C115C3">
                        <w:pPr>
                          <w:pStyle w:val="Default"/>
                          <w:jc w:val="both"/>
                          <w:rPr>
                            <w:rFonts w:ascii="Arial" w:hAnsi="Arial" w:cs="Arial"/>
                            <w:szCs w:val="22"/>
                          </w:rPr>
                        </w:pPr>
                        <w:r w:rsidRPr="002E2D0B">
                          <w:rPr>
                            <w:rFonts w:ascii="Arial" w:hAnsi="Arial" w:cs="Arial"/>
                            <w:szCs w:val="22"/>
                          </w:rPr>
                          <w:t>51</w:t>
                        </w:r>
                      </w:p>
                    </w:tc>
                  </w:tr>
                </w:tbl>
                <w:p w:rsidR="00EF146D" w:rsidRPr="002E2D0B" w:rsidRDefault="00EF146D" w:rsidP="00C115C3">
                  <w:pPr>
                    <w:pStyle w:val="Default"/>
                    <w:jc w:val="both"/>
                    <w:rPr>
                      <w:rFonts w:ascii="Arial" w:hAnsi="Arial" w:cs="Arial"/>
                      <w:szCs w:val="22"/>
                    </w:rPr>
                  </w:pPr>
                </w:p>
              </w:tc>
              <w:tc>
                <w:tcPr>
                  <w:tcW w:w="1646" w:type="dxa"/>
                </w:tcPr>
                <w:p w:rsidR="00EF146D" w:rsidRPr="002E2D0B" w:rsidRDefault="00EF146D" w:rsidP="00DA167F">
                  <w:pPr>
                    <w:pStyle w:val="Default"/>
                    <w:jc w:val="center"/>
                    <w:rPr>
                      <w:rFonts w:ascii="Arial" w:hAnsi="Arial" w:cs="Arial"/>
                      <w:szCs w:val="22"/>
                    </w:rPr>
                  </w:pPr>
                  <w:r w:rsidRPr="002E2D0B">
                    <w:rPr>
                      <w:rFonts w:ascii="Arial" w:hAnsi="Arial" w:cs="Arial"/>
                      <w:szCs w:val="22"/>
                    </w:rPr>
                    <w:t>51</w:t>
                  </w:r>
                </w:p>
              </w:tc>
            </w:tr>
            <w:tr w:rsidR="00EF146D" w:rsidRPr="00CB5AF8" w:rsidTr="00C115C3">
              <w:trPr>
                <w:trHeight w:val="513"/>
                <w:jc w:val="center"/>
              </w:trPr>
              <w:tc>
                <w:tcPr>
                  <w:tcW w:w="5197" w:type="dxa"/>
                </w:tcPr>
                <w:p w:rsidR="00EF146D" w:rsidRPr="002E2D0B" w:rsidRDefault="00EF146D" w:rsidP="00C115C3">
                  <w:pPr>
                    <w:pStyle w:val="Default"/>
                    <w:jc w:val="both"/>
                    <w:rPr>
                      <w:rFonts w:ascii="Arial" w:hAnsi="Arial" w:cs="Arial"/>
                      <w:szCs w:val="22"/>
                    </w:rPr>
                  </w:pPr>
                  <w:r w:rsidRPr="002E2D0B">
                    <w:rPr>
                      <w:rFonts w:ascii="Arial" w:hAnsi="Arial" w:cs="Arial"/>
                      <w:szCs w:val="22"/>
                    </w:rPr>
                    <w:t>Total amount of PPG received</w:t>
                  </w:r>
                </w:p>
              </w:tc>
              <w:tc>
                <w:tcPr>
                  <w:tcW w:w="1646" w:type="dxa"/>
                </w:tcPr>
                <w:p w:rsidR="00EF146D" w:rsidRPr="002E2D0B" w:rsidRDefault="00EF146D" w:rsidP="00DA167F">
                  <w:pPr>
                    <w:pStyle w:val="Default"/>
                    <w:jc w:val="center"/>
                    <w:rPr>
                      <w:rFonts w:ascii="Arial" w:hAnsi="Arial" w:cs="Arial"/>
                      <w:szCs w:val="22"/>
                    </w:rPr>
                  </w:pPr>
                  <w:r w:rsidRPr="002E2D0B">
                    <w:rPr>
                      <w:rFonts w:ascii="Arial" w:hAnsi="Arial" w:cs="Arial"/>
                      <w:szCs w:val="22"/>
                    </w:rPr>
                    <w:t>£70, 840</w:t>
                  </w:r>
                </w:p>
              </w:tc>
            </w:tr>
          </w:tbl>
          <w:p w:rsidR="00EF146D" w:rsidRPr="00CB5AF8" w:rsidRDefault="00EF146D">
            <w:pPr>
              <w:pStyle w:val="Default"/>
              <w:rPr>
                <w:rFonts w:ascii="Arial" w:hAnsi="Arial" w:cs="Arial"/>
                <w:sz w:val="22"/>
                <w:szCs w:val="22"/>
              </w:rPr>
            </w:pPr>
          </w:p>
        </w:tc>
      </w:tr>
      <w:tr w:rsidR="00EF146D" w:rsidRPr="00CB5AF8" w:rsidTr="00C115C3">
        <w:trPr>
          <w:trHeight w:val="105"/>
        </w:trPr>
        <w:tc>
          <w:tcPr>
            <w:tcW w:w="15134" w:type="dxa"/>
          </w:tcPr>
          <w:p w:rsidR="00EF146D" w:rsidRPr="00CB5AF8" w:rsidRDefault="00EF146D">
            <w:pPr>
              <w:pStyle w:val="Default"/>
              <w:rPr>
                <w:rFonts w:ascii="Arial" w:hAnsi="Arial" w:cs="Arial"/>
                <w:sz w:val="22"/>
                <w:szCs w:val="22"/>
              </w:rPr>
            </w:pPr>
            <w:bookmarkStart w:id="0" w:name="_GoBack"/>
            <w:bookmarkEnd w:id="0"/>
          </w:p>
        </w:tc>
      </w:tr>
      <w:tr w:rsidR="00EF146D" w:rsidRPr="00CB5AF8" w:rsidTr="00C115C3">
        <w:trPr>
          <w:trHeight w:val="105"/>
        </w:trPr>
        <w:tc>
          <w:tcPr>
            <w:tcW w:w="15134" w:type="dxa"/>
          </w:tcPr>
          <w:p w:rsidR="00EF146D" w:rsidRPr="00CB5AF8" w:rsidRDefault="00EF146D">
            <w:pPr>
              <w:pStyle w:val="Default"/>
              <w:rPr>
                <w:rFonts w:ascii="Arial" w:hAnsi="Arial" w:cs="Arial"/>
                <w:sz w:val="22"/>
                <w:szCs w:val="22"/>
              </w:rPr>
            </w:pPr>
          </w:p>
        </w:tc>
      </w:tr>
    </w:tbl>
    <w:p w:rsidR="00A60055" w:rsidRPr="002E2D0B" w:rsidRDefault="00A60055" w:rsidP="00A60055">
      <w:pPr>
        <w:pStyle w:val="Default"/>
        <w:rPr>
          <w:rFonts w:ascii="Arial" w:hAnsi="Arial" w:cs="Arial"/>
          <w:sz w:val="28"/>
        </w:rPr>
      </w:pPr>
      <w:r w:rsidRPr="002E2D0B">
        <w:rPr>
          <w:rFonts w:ascii="Arial" w:hAnsi="Arial" w:cs="Arial"/>
          <w:szCs w:val="22"/>
        </w:rPr>
        <w:t xml:space="preserve">The funding from Pupil Premium has been used in a variety of ways intended to enhance the learning and experiences of </w:t>
      </w:r>
      <w:r w:rsidR="00B942D4" w:rsidRPr="002E2D0B">
        <w:rPr>
          <w:rFonts w:ascii="Arial" w:hAnsi="Arial" w:cs="Arial"/>
          <w:szCs w:val="22"/>
        </w:rPr>
        <w:t>Pupil P</w:t>
      </w:r>
      <w:r w:rsidRPr="002E2D0B">
        <w:rPr>
          <w:rFonts w:ascii="Arial" w:hAnsi="Arial" w:cs="Arial"/>
          <w:szCs w:val="22"/>
        </w:rPr>
        <w:t xml:space="preserve">remium children. Recognising that different Pupil Premium children have widely differing needs and respond to differing provisions we ensure we use a variety of approaches. Some of these have been shown through research by the </w:t>
      </w:r>
      <w:r w:rsidR="000A3146" w:rsidRPr="002E2D0B">
        <w:rPr>
          <w:rFonts w:ascii="Arial" w:hAnsi="Arial" w:cs="Arial"/>
          <w:szCs w:val="22"/>
        </w:rPr>
        <w:t xml:space="preserve">Suffolk Trust, the </w:t>
      </w:r>
      <w:r w:rsidRPr="002E2D0B">
        <w:rPr>
          <w:rFonts w:ascii="Arial" w:hAnsi="Arial" w:cs="Arial"/>
          <w:szCs w:val="22"/>
        </w:rPr>
        <w:t xml:space="preserve">Education Endowment Fund and others to be effective. Others are approaches that our own experiences demonstrate work for us at </w:t>
      </w:r>
      <w:r w:rsidR="00831722" w:rsidRPr="002E2D0B">
        <w:rPr>
          <w:rFonts w:ascii="Arial" w:hAnsi="Arial" w:cs="Arial"/>
          <w:szCs w:val="22"/>
        </w:rPr>
        <w:t>Shankle</w:t>
      </w:r>
      <w:r w:rsidR="00A351CF" w:rsidRPr="00A351CF">
        <w:rPr>
          <w:rFonts w:ascii="Arial" w:hAnsi="Arial" w:cs="Arial"/>
        </w:rPr>
        <w:t>a</w:t>
      </w:r>
      <w:r w:rsidR="00831722" w:rsidRPr="002E2D0B">
        <w:rPr>
          <w:rFonts w:ascii="Arial" w:hAnsi="Arial" w:cs="Arial"/>
          <w:sz w:val="28"/>
        </w:rPr>
        <w:t xml:space="preserve">. </w:t>
      </w:r>
    </w:p>
    <w:p w:rsidR="00CB5AF8" w:rsidRDefault="00CB5AF8" w:rsidP="00A60055">
      <w:pPr>
        <w:pStyle w:val="Default"/>
      </w:pPr>
    </w:p>
    <w:p w:rsidR="00C115C3" w:rsidRDefault="00C115C3">
      <w:pPr>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br w:type="page"/>
      </w:r>
    </w:p>
    <w:tbl>
      <w:tblPr>
        <w:tblpPr w:leftFromText="180" w:rightFromText="180" w:vertAnchor="text" w:horzAnchor="margin" w:tblpXSpec="center" w:tblpY="-359"/>
        <w:tblOverlap w:val="never"/>
        <w:tblW w:w="158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28"/>
        <w:gridCol w:w="2441"/>
        <w:gridCol w:w="1275"/>
        <w:gridCol w:w="4820"/>
        <w:gridCol w:w="6112"/>
      </w:tblGrid>
      <w:tr w:rsidR="00A351CF" w:rsidRPr="00CB5AF8" w:rsidTr="007A7BFB">
        <w:tc>
          <w:tcPr>
            <w:tcW w:w="1228" w:type="dxa"/>
            <w:tcBorders>
              <w:top w:val="outset" w:sz="6" w:space="0" w:color="auto"/>
              <w:left w:val="outset" w:sz="6" w:space="0" w:color="auto"/>
              <w:bottom w:val="outset" w:sz="6" w:space="0" w:color="auto"/>
              <w:right w:val="outset" w:sz="6" w:space="0" w:color="auto"/>
            </w:tcBorders>
            <w:shd w:val="clear" w:color="auto" w:fill="FF00FF"/>
            <w:hideMark/>
          </w:tcPr>
          <w:p w:rsidR="00A351CF" w:rsidRPr="00CB5AF8" w:rsidRDefault="00A351CF" w:rsidP="007A7BFB">
            <w:pPr>
              <w:spacing w:before="240" w:after="240" w:line="240" w:lineRule="auto"/>
              <w:jc w:val="center"/>
              <w:rPr>
                <w:rFonts w:ascii="Arial" w:eastAsia="Times New Roman" w:hAnsi="Arial" w:cs="Arial"/>
                <w:sz w:val="24"/>
                <w:szCs w:val="24"/>
                <w:lang w:eastAsia="en-GB"/>
              </w:rPr>
            </w:pPr>
            <w:r w:rsidRPr="00CB5AF8">
              <w:rPr>
                <w:rFonts w:ascii="Arial" w:eastAsia="Times New Roman" w:hAnsi="Arial" w:cs="Arial"/>
                <w:b/>
                <w:bCs/>
                <w:sz w:val="24"/>
                <w:szCs w:val="24"/>
                <w:lang w:eastAsia="en-GB"/>
              </w:rPr>
              <w:lastRenderedPageBreak/>
              <w:t xml:space="preserve">KEY FOCUS </w:t>
            </w:r>
          </w:p>
        </w:tc>
        <w:tc>
          <w:tcPr>
            <w:tcW w:w="2441" w:type="dxa"/>
            <w:tcBorders>
              <w:top w:val="outset" w:sz="6" w:space="0" w:color="auto"/>
              <w:left w:val="outset" w:sz="6" w:space="0" w:color="auto"/>
              <w:bottom w:val="outset" w:sz="6" w:space="0" w:color="auto"/>
              <w:right w:val="outset" w:sz="6" w:space="0" w:color="auto"/>
            </w:tcBorders>
            <w:shd w:val="clear" w:color="auto" w:fill="FF00FF"/>
            <w:vAlign w:val="bottom"/>
            <w:hideMark/>
          </w:tcPr>
          <w:p w:rsidR="00A351CF" w:rsidRPr="00CB5AF8" w:rsidRDefault="00A351CF" w:rsidP="007A7BFB">
            <w:pPr>
              <w:spacing w:before="240" w:after="240" w:line="240" w:lineRule="auto"/>
              <w:jc w:val="center"/>
              <w:rPr>
                <w:rFonts w:ascii="Arial" w:eastAsia="Times New Roman" w:hAnsi="Arial" w:cs="Arial"/>
                <w:sz w:val="24"/>
                <w:szCs w:val="24"/>
                <w:lang w:eastAsia="en-GB"/>
              </w:rPr>
            </w:pPr>
            <w:r w:rsidRPr="00CB5AF8">
              <w:rPr>
                <w:rFonts w:ascii="Arial" w:eastAsia="Times New Roman" w:hAnsi="Arial" w:cs="Arial"/>
                <w:b/>
                <w:bCs/>
                <w:sz w:val="24"/>
                <w:szCs w:val="24"/>
                <w:lang w:eastAsia="en-GB"/>
              </w:rPr>
              <w:t>STRATEGY</w:t>
            </w:r>
          </w:p>
        </w:tc>
        <w:tc>
          <w:tcPr>
            <w:tcW w:w="1275" w:type="dxa"/>
            <w:tcBorders>
              <w:top w:val="outset" w:sz="6" w:space="0" w:color="auto"/>
              <w:left w:val="outset" w:sz="6" w:space="0" w:color="auto"/>
              <w:bottom w:val="outset" w:sz="6" w:space="0" w:color="auto"/>
              <w:right w:val="outset" w:sz="6" w:space="0" w:color="auto"/>
            </w:tcBorders>
            <w:shd w:val="clear" w:color="auto" w:fill="FF00FF"/>
            <w:vAlign w:val="bottom"/>
            <w:hideMark/>
          </w:tcPr>
          <w:p w:rsidR="00A351CF" w:rsidRPr="00CB5AF8" w:rsidRDefault="00A351CF" w:rsidP="007A7BFB">
            <w:pPr>
              <w:spacing w:before="240" w:after="240" w:line="240" w:lineRule="auto"/>
              <w:jc w:val="center"/>
              <w:rPr>
                <w:rFonts w:ascii="Arial" w:eastAsia="Times New Roman" w:hAnsi="Arial" w:cs="Arial"/>
                <w:sz w:val="24"/>
                <w:szCs w:val="24"/>
                <w:lang w:eastAsia="en-GB"/>
              </w:rPr>
            </w:pPr>
            <w:r w:rsidRPr="00CB5AF8">
              <w:rPr>
                <w:rFonts w:ascii="Arial" w:eastAsia="Times New Roman" w:hAnsi="Arial" w:cs="Arial"/>
                <w:b/>
                <w:bCs/>
                <w:sz w:val="24"/>
                <w:szCs w:val="24"/>
                <w:lang w:eastAsia="en-GB"/>
              </w:rPr>
              <w:t>COST</w:t>
            </w:r>
          </w:p>
        </w:tc>
        <w:tc>
          <w:tcPr>
            <w:tcW w:w="4820" w:type="dxa"/>
            <w:tcBorders>
              <w:top w:val="outset" w:sz="6" w:space="0" w:color="auto"/>
              <w:left w:val="outset" w:sz="6" w:space="0" w:color="auto"/>
              <w:bottom w:val="outset" w:sz="6" w:space="0" w:color="auto"/>
              <w:right w:val="outset" w:sz="6" w:space="0" w:color="auto"/>
            </w:tcBorders>
            <w:shd w:val="clear" w:color="auto" w:fill="FF00FF"/>
            <w:hideMark/>
          </w:tcPr>
          <w:p w:rsidR="00A351CF" w:rsidRPr="00CB5AF8" w:rsidRDefault="00A351CF" w:rsidP="007A7BFB">
            <w:pPr>
              <w:spacing w:before="240" w:after="240" w:line="240" w:lineRule="auto"/>
              <w:jc w:val="center"/>
              <w:rPr>
                <w:rFonts w:ascii="Arial" w:eastAsia="Times New Roman" w:hAnsi="Arial" w:cs="Arial"/>
                <w:sz w:val="24"/>
                <w:szCs w:val="24"/>
                <w:lang w:eastAsia="en-GB"/>
              </w:rPr>
            </w:pPr>
            <w:r w:rsidRPr="00CB5AF8">
              <w:rPr>
                <w:rFonts w:ascii="Arial" w:eastAsia="Times New Roman" w:hAnsi="Arial" w:cs="Arial"/>
                <w:b/>
                <w:bCs/>
                <w:sz w:val="24"/>
                <w:szCs w:val="24"/>
                <w:lang w:eastAsia="en-GB"/>
              </w:rPr>
              <w:t>EVALUATION OF IMPACT</w:t>
            </w:r>
          </w:p>
        </w:tc>
        <w:tc>
          <w:tcPr>
            <w:tcW w:w="6112" w:type="dxa"/>
            <w:tcBorders>
              <w:top w:val="outset" w:sz="6" w:space="0" w:color="auto"/>
              <w:left w:val="outset" w:sz="6" w:space="0" w:color="auto"/>
              <w:bottom w:val="outset" w:sz="6" w:space="0" w:color="auto"/>
              <w:right w:val="outset" w:sz="6" w:space="0" w:color="auto"/>
            </w:tcBorders>
            <w:shd w:val="clear" w:color="auto" w:fill="FF00FF"/>
            <w:hideMark/>
          </w:tcPr>
          <w:p w:rsidR="00A351CF" w:rsidRPr="00CB5AF8" w:rsidRDefault="00A351CF" w:rsidP="007A7BFB">
            <w:pPr>
              <w:spacing w:before="240" w:after="240" w:line="240" w:lineRule="auto"/>
              <w:jc w:val="center"/>
              <w:rPr>
                <w:rFonts w:ascii="Arial" w:eastAsia="Times New Roman" w:hAnsi="Arial" w:cs="Arial"/>
                <w:sz w:val="24"/>
                <w:szCs w:val="24"/>
                <w:lang w:eastAsia="en-GB"/>
              </w:rPr>
            </w:pPr>
            <w:r w:rsidRPr="00CB5AF8">
              <w:rPr>
                <w:rFonts w:ascii="Arial" w:eastAsia="Times New Roman" w:hAnsi="Arial" w:cs="Arial"/>
                <w:b/>
                <w:bCs/>
                <w:sz w:val="24"/>
                <w:szCs w:val="24"/>
                <w:lang w:eastAsia="en-GB"/>
              </w:rPr>
              <w:t>FUTURE IMPLICATIONS</w:t>
            </w:r>
          </w:p>
        </w:tc>
      </w:tr>
      <w:tr w:rsidR="00A351CF" w:rsidRPr="00CB5AF8" w:rsidTr="007A7BFB">
        <w:tc>
          <w:tcPr>
            <w:tcW w:w="1228"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3B7338" w:rsidRDefault="00A351CF" w:rsidP="007A7BFB">
            <w:pPr>
              <w:spacing w:after="0" w:line="240" w:lineRule="auto"/>
              <w:rPr>
                <w:rFonts w:ascii="Arial" w:eastAsia="Times New Roman" w:hAnsi="Arial" w:cs="Arial"/>
                <w:lang w:eastAsia="en-GB"/>
              </w:rPr>
            </w:pPr>
            <w:r w:rsidRPr="003B7338">
              <w:rPr>
                <w:rFonts w:ascii="Arial" w:eastAsia="Times New Roman" w:hAnsi="Arial" w:cs="Arial"/>
                <w:lang w:eastAsia="en-GB"/>
              </w:rPr>
              <w:t>1. TEACHING AND LEARNING IMPROVEMENTS</w:t>
            </w:r>
          </w:p>
        </w:tc>
        <w:tc>
          <w:tcPr>
            <w:tcW w:w="2441" w:type="dxa"/>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2 Additional teachers and one</w:t>
            </w:r>
            <w:r>
              <w:rPr>
                <w:rFonts w:ascii="Arial" w:eastAsia="Times New Roman" w:hAnsi="Arial" w:cs="Arial"/>
                <w:sz w:val="24"/>
                <w:szCs w:val="24"/>
                <w:lang w:eastAsia="en-GB"/>
              </w:rPr>
              <w:t>- to-</w:t>
            </w:r>
            <w:r w:rsidRPr="00CB5AF8">
              <w:rPr>
                <w:rFonts w:ascii="Arial" w:eastAsia="Times New Roman" w:hAnsi="Arial" w:cs="Arial"/>
                <w:sz w:val="24"/>
                <w:szCs w:val="24"/>
                <w:lang w:eastAsia="en-GB"/>
              </w:rPr>
              <w:t xml:space="preserve">one tuition  - subject specific interventions </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jc w:val="center"/>
              <w:rPr>
                <w:rFonts w:ascii="Arial" w:eastAsia="Times New Roman" w:hAnsi="Arial" w:cs="Arial"/>
                <w:sz w:val="24"/>
                <w:szCs w:val="24"/>
                <w:lang w:eastAsia="en-GB"/>
              </w:rPr>
            </w:pPr>
            <w:r w:rsidRPr="00CB5AF8">
              <w:rPr>
                <w:rFonts w:ascii="Arial" w:eastAsia="Times New Roman" w:hAnsi="Arial" w:cs="Arial"/>
                <w:sz w:val="24"/>
                <w:szCs w:val="24"/>
                <w:lang w:eastAsia="en-GB"/>
              </w:rPr>
              <w:t>£40,000</w:t>
            </w:r>
          </w:p>
          <w:p w:rsidR="00A351CF" w:rsidRPr="00CB5AF8" w:rsidRDefault="00A351CF" w:rsidP="007A7BFB">
            <w:pPr>
              <w:spacing w:before="240" w:after="240" w:line="240" w:lineRule="auto"/>
              <w:jc w:val="center"/>
              <w:rPr>
                <w:rFonts w:ascii="Arial" w:eastAsia="Times New Roman" w:hAnsi="Arial" w:cs="Arial"/>
                <w:sz w:val="24"/>
                <w:szCs w:val="24"/>
                <w:lang w:eastAsia="en-GB"/>
              </w:rPr>
            </w:pPr>
            <w:r w:rsidRPr="00CB5AF8">
              <w:rPr>
                <w:rFonts w:ascii="Arial" w:eastAsia="Times New Roman" w:hAnsi="Arial" w:cs="Arial"/>
                <w:sz w:val="24"/>
                <w:szCs w:val="24"/>
                <w:lang w:eastAsia="en-GB"/>
              </w:rPr>
              <w:t>£5, 000</w:t>
            </w:r>
          </w:p>
        </w:tc>
        <w:tc>
          <w:tcPr>
            <w:tcW w:w="48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Smaller group sizes, improved aspirations</w:t>
            </w:r>
          </w:p>
        </w:tc>
        <w:tc>
          <w:tcPr>
            <w:tcW w:w="61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To be continued in the same way this academic year. Talk Boost and KS2 Gifted and Talented Boosters key emphasis based upon self- evaluation.</w:t>
            </w:r>
          </w:p>
        </w:tc>
      </w:tr>
      <w:tr w:rsidR="00A351CF" w:rsidRPr="00CB5AF8" w:rsidTr="007A7BFB">
        <w:tc>
          <w:tcPr>
            <w:tcW w:w="1228"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p>
        </w:tc>
        <w:tc>
          <w:tcPr>
            <w:tcW w:w="2441" w:type="dxa"/>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CPD – Reading Recovery and Maths interventions –  in each phase</w:t>
            </w:r>
          </w:p>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1</w:t>
            </w:r>
            <w:r w:rsidRPr="00CB5AF8">
              <w:rPr>
                <w:rFonts w:ascii="Arial" w:eastAsia="Times New Roman" w:hAnsi="Arial" w:cs="Arial"/>
                <w:sz w:val="24"/>
                <w:szCs w:val="24"/>
                <w:vertAlign w:val="superscript"/>
                <w:lang w:eastAsia="en-GB"/>
              </w:rPr>
              <w:t>st</w:t>
            </w:r>
            <w:r w:rsidRPr="00CB5AF8">
              <w:rPr>
                <w:rFonts w:ascii="Arial" w:eastAsia="Times New Roman" w:hAnsi="Arial" w:cs="Arial"/>
                <w:sz w:val="24"/>
                <w:szCs w:val="24"/>
                <w:lang w:eastAsia="en-GB"/>
              </w:rPr>
              <w:t xml:space="preserve"> Class @ Number/Success@ arithmetic Programmes  </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jc w:val="center"/>
              <w:rPr>
                <w:rFonts w:ascii="Arial" w:eastAsia="Times New Roman" w:hAnsi="Arial" w:cs="Arial"/>
                <w:sz w:val="24"/>
                <w:szCs w:val="24"/>
                <w:lang w:eastAsia="en-GB"/>
              </w:rPr>
            </w:pPr>
            <w:r w:rsidRPr="00CB5AF8">
              <w:rPr>
                <w:rFonts w:ascii="Arial" w:eastAsia="Times New Roman" w:hAnsi="Arial" w:cs="Arial"/>
                <w:sz w:val="24"/>
                <w:szCs w:val="24"/>
                <w:lang w:eastAsia="en-GB"/>
              </w:rPr>
              <w:t>£7, 500</w:t>
            </w:r>
          </w:p>
        </w:tc>
        <w:tc>
          <w:tcPr>
            <w:tcW w:w="48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In-house and external  continued professional development courses ran for staff in a range of specialist areas to ensure T and L  is consistent across the school</w:t>
            </w:r>
          </w:p>
        </w:tc>
        <w:tc>
          <w:tcPr>
            <w:tcW w:w="61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Further CPD opportunities to be researched and supported to continue to train staff and share outstanding and good practice</w:t>
            </w:r>
          </w:p>
        </w:tc>
      </w:tr>
      <w:tr w:rsidR="00A351CF" w:rsidRPr="00CB5AF8" w:rsidTr="007A7BFB">
        <w:tc>
          <w:tcPr>
            <w:tcW w:w="1228"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3B7338" w:rsidRDefault="00A351CF" w:rsidP="007A7BFB">
            <w:pPr>
              <w:spacing w:after="0" w:line="240" w:lineRule="auto"/>
              <w:rPr>
                <w:rFonts w:ascii="Arial" w:eastAsia="Times New Roman" w:hAnsi="Arial" w:cs="Arial"/>
                <w:lang w:eastAsia="en-GB"/>
              </w:rPr>
            </w:pPr>
            <w:r w:rsidRPr="003B7338">
              <w:rPr>
                <w:rFonts w:ascii="Arial" w:eastAsia="Times New Roman" w:hAnsi="Arial" w:cs="Arial"/>
                <w:lang w:eastAsia="en-GB"/>
              </w:rPr>
              <w:t xml:space="preserve">2. </w:t>
            </w:r>
            <w:r w:rsidRPr="003B7338">
              <w:rPr>
                <w:rFonts w:ascii="Arial" w:eastAsia="Times New Roman" w:hAnsi="Arial" w:cs="Arial"/>
                <w:sz w:val="20"/>
                <w:szCs w:val="20"/>
                <w:lang w:eastAsia="en-GB"/>
              </w:rPr>
              <w:t>IMPROVING LITERACY AND NUMERACY</w:t>
            </w:r>
          </w:p>
        </w:tc>
        <w:tc>
          <w:tcPr>
            <w:tcW w:w="24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 xml:space="preserve">Spelling programme </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jc w:val="center"/>
              <w:rPr>
                <w:rFonts w:ascii="Arial" w:eastAsia="Times New Roman" w:hAnsi="Arial" w:cs="Arial"/>
                <w:sz w:val="24"/>
                <w:szCs w:val="24"/>
                <w:lang w:eastAsia="en-GB"/>
              </w:rPr>
            </w:pPr>
            <w:r w:rsidRPr="00CB5AF8">
              <w:rPr>
                <w:rFonts w:ascii="Arial" w:eastAsia="Times New Roman" w:hAnsi="Arial" w:cs="Arial"/>
                <w:sz w:val="24"/>
                <w:szCs w:val="24"/>
                <w:lang w:eastAsia="en-GB"/>
              </w:rPr>
              <w:t>£2,000</w:t>
            </w:r>
          </w:p>
        </w:tc>
        <w:tc>
          <w:tcPr>
            <w:tcW w:w="4820"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Literacy strategies used to improve the reading/writing of key students, impacting positively across curriculum</w:t>
            </w:r>
          </w:p>
        </w:tc>
        <w:tc>
          <w:tcPr>
            <w:tcW w:w="6112"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Literacy strategies to be continued and enhanced through up-skilling Teaching assistants and re-aligning focus groups</w:t>
            </w:r>
          </w:p>
        </w:tc>
      </w:tr>
      <w:tr w:rsidR="00A351CF" w:rsidRPr="00CB5AF8" w:rsidTr="007A7BFB">
        <w:trPr>
          <w:trHeight w:val="1044"/>
        </w:trPr>
        <w:tc>
          <w:tcPr>
            <w:tcW w:w="1228" w:type="dxa"/>
            <w:vMerge/>
            <w:tcBorders>
              <w:top w:val="outset" w:sz="6" w:space="0" w:color="auto"/>
              <w:left w:val="outset" w:sz="6" w:space="0" w:color="auto"/>
              <w:bottom w:val="outset" w:sz="6" w:space="0" w:color="auto"/>
              <w:right w:val="outset" w:sz="6" w:space="0" w:color="auto"/>
            </w:tcBorders>
            <w:vAlign w:val="center"/>
            <w:hideMark/>
          </w:tcPr>
          <w:p w:rsidR="00A351CF" w:rsidRPr="00CB5AF8" w:rsidRDefault="00A351CF" w:rsidP="007A7BFB">
            <w:pPr>
              <w:spacing w:after="0" w:line="240" w:lineRule="auto"/>
              <w:rPr>
                <w:rFonts w:ascii="Arial" w:eastAsia="Times New Roman" w:hAnsi="Arial" w:cs="Arial"/>
                <w:sz w:val="24"/>
                <w:szCs w:val="24"/>
                <w:lang w:eastAsia="en-GB"/>
              </w:rPr>
            </w:pPr>
          </w:p>
        </w:tc>
        <w:tc>
          <w:tcPr>
            <w:tcW w:w="2441" w:type="dxa"/>
            <w:tcBorders>
              <w:top w:val="outset" w:sz="6" w:space="0" w:color="auto"/>
              <w:left w:val="outset" w:sz="6" w:space="0" w:color="auto"/>
              <w:bottom w:val="nil"/>
              <w:right w:val="outset" w:sz="6" w:space="0" w:color="auto"/>
            </w:tcBorders>
            <w:shd w:val="clear" w:color="auto" w:fill="auto"/>
            <w:vAlign w:val="center"/>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Maths software</w:t>
            </w:r>
          </w:p>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Maths</w:t>
            </w:r>
          </w:p>
        </w:tc>
        <w:tc>
          <w:tcPr>
            <w:tcW w:w="1275" w:type="dxa"/>
            <w:tcBorders>
              <w:top w:val="outset" w:sz="6" w:space="0" w:color="auto"/>
              <w:left w:val="outset" w:sz="6" w:space="0" w:color="auto"/>
              <w:bottom w:val="nil"/>
              <w:right w:val="outset" w:sz="6" w:space="0" w:color="auto"/>
            </w:tcBorders>
            <w:shd w:val="clear" w:color="auto" w:fill="auto"/>
            <w:vAlign w:val="center"/>
          </w:tcPr>
          <w:p w:rsidR="00A351CF" w:rsidRPr="00CB5AF8" w:rsidRDefault="00A351CF" w:rsidP="007A7BFB">
            <w:pPr>
              <w:spacing w:before="240" w:after="240" w:line="240" w:lineRule="auto"/>
              <w:jc w:val="center"/>
              <w:rPr>
                <w:rFonts w:ascii="Arial" w:eastAsia="Times New Roman" w:hAnsi="Arial" w:cs="Arial"/>
                <w:sz w:val="24"/>
                <w:szCs w:val="24"/>
                <w:lang w:eastAsia="en-GB"/>
              </w:rPr>
            </w:pPr>
            <w:r w:rsidRPr="00CB5AF8">
              <w:rPr>
                <w:rFonts w:ascii="Arial" w:eastAsia="Times New Roman" w:hAnsi="Arial" w:cs="Arial"/>
                <w:sz w:val="24"/>
                <w:szCs w:val="24"/>
                <w:lang w:eastAsia="en-GB"/>
              </w:rPr>
              <w:t>£1,500</w:t>
            </w:r>
          </w:p>
        </w:tc>
        <w:tc>
          <w:tcPr>
            <w:tcW w:w="482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p>
        </w:tc>
        <w:tc>
          <w:tcPr>
            <w:tcW w:w="6112"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p>
        </w:tc>
      </w:tr>
      <w:tr w:rsidR="00A351CF" w:rsidRPr="00CB5AF8" w:rsidTr="007A7BFB">
        <w:trPr>
          <w:trHeight w:val="1150"/>
        </w:trPr>
        <w:tc>
          <w:tcPr>
            <w:tcW w:w="1228"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3B7338" w:rsidRDefault="00A351CF" w:rsidP="007A7BFB">
            <w:pPr>
              <w:spacing w:after="0" w:line="240" w:lineRule="auto"/>
              <w:rPr>
                <w:rFonts w:ascii="Arial" w:eastAsia="Times New Roman" w:hAnsi="Arial" w:cs="Arial"/>
                <w:sz w:val="20"/>
                <w:szCs w:val="20"/>
                <w:lang w:eastAsia="en-GB"/>
              </w:rPr>
            </w:pPr>
            <w:r w:rsidRPr="003B7338">
              <w:rPr>
                <w:rFonts w:ascii="Arial" w:eastAsia="Times New Roman" w:hAnsi="Arial" w:cs="Arial"/>
                <w:sz w:val="20"/>
                <w:szCs w:val="20"/>
                <w:lang w:eastAsia="en-GB"/>
              </w:rPr>
              <w:t>3. IMPROVING TEST RESULTS</w:t>
            </w:r>
          </w:p>
        </w:tc>
        <w:tc>
          <w:tcPr>
            <w:tcW w:w="24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SLT with key responsibility</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jc w:val="center"/>
              <w:rPr>
                <w:rFonts w:ascii="Arial" w:eastAsia="Calibri" w:hAnsi="Arial" w:cs="Arial"/>
              </w:rPr>
            </w:pPr>
            <w:r w:rsidRPr="00CB5AF8">
              <w:rPr>
                <w:rFonts w:ascii="Arial" w:eastAsia="Times New Roman" w:hAnsi="Arial" w:cs="Arial"/>
                <w:sz w:val="24"/>
                <w:szCs w:val="24"/>
                <w:lang w:eastAsia="en-GB"/>
              </w:rPr>
              <w:t>£1,000</w:t>
            </w:r>
          </w:p>
        </w:tc>
        <w:tc>
          <w:tcPr>
            <w:tcW w:w="48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One of many key foci of the SLT.</w:t>
            </w:r>
          </w:p>
        </w:tc>
        <w:tc>
          <w:tcPr>
            <w:tcW w:w="611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351CF" w:rsidRPr="00CB5AF8" w:rsidRDefault="00A351CF" w:rsidP="007A7BFB">
            <w:pPr>
              <w:spacing w:before="240" w:after="24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New SLT appointed with a key responsibility to focus on raising aspirations and attainment of PP students and narrow the attainment gap</w:t>
            </w:r>
          </w:p>
        </w:tc>
      </w:tr>
      <w:tr w:rsidR="00A351CF" w:rsidRPr="00CB5AF8" w:rsidTr="007A7BFB">
        <w:tc>
          <w:tcPr>
            <w:tcW w:w="1228"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p>
        </w:tc>
        <w:tc>
          <w:tcPr>
            <w:tcW w:w="24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 xml:space="preserve">Lunchtime supervision and mentoring incorporating study strategies  </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jc w:val="center"/>
              <w:rPr>
                <w:rFonts w:ascii="Arial" w:eastAsia="Times New Roman" w:hAnsi="Arial" w:cs="Arial"/>
                <w:sz w:val="24"/>
                <w:szCs w:val="24"/>
                <w:lang w:eastAsia="en-GB"/>
              </w:rPr>
            </w:pPr>
            <w:r w:rsidRPr="00CB5AF8">
              <w:rPr>
                <w:rFonts w:ascii="Arial" w:eastAsia="Times New Roman" w:hAnsi="Arial" w:cs="Arial"/>
                <w:sz w:val="24"/>
                <w:szCs w:val="24"/>
                <w:lang w:eastAsia="en-GB"/>
              </w:rPr>
              <w:t>£5,000</w:t>
            </w:r>
          </w:p>
        </w:tc>
        <w:tc>
          <w:tcPr>
            <w:tcW w:w="48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Raised aspirations and experiences for PP students, students formed links and experience to re-engage them</w:t>
            </w:r>
          </w:p>
        </w:tc>
        <w:tc>
          <w:tcPr>
            <w:tcW w:w="61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To be continued this academic year.  Students needing catch up sessions for missed work to use lunchtimes and homework club under learning mentor 1-1 sessions</w:t>
            </w:r>
          </w:p>
        </w:tc>
      </w:tr>
      <w:tr w:rsidR="00A351CF" w:rsidRPr="00CB5AF8" w:rsidTr="007A7BFB">
        <w:tc>
          <w:tcPr>
            <w:tcW w:w="122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351CF" w:rsidRPr="003B7338" w:rsidRDefault="00A351CF" w:rsidP="007A7BFB">
            <w:pPr>
              <w:spacing w:after="0" w:line="240" w:lineRule="auto"/>
              <w:rPr>
                <w:rFonts w:ascii="Arial" w:eastAsia="Times New Roman" w:hAnsi="Arial" w:cs="Arial"/>
                <w:sz w:val="20"/>
                <w:szCs w:val="20"/>
                <w:lang w:eastAsia="en-GB"/>
              </w:rPr>
            </w:pPr>
            <w:r w:rsidRPr="003B7338">
              <w:rPr>
                <w:rFonts w:ascii="Arial" w:eastAsia="Times New Roman" w:hAnsi="Arial" w:cs="Arial"/>
                <w:sz w:val="20"/>
                <w:szCs w:val="20"/>
                <w:lang w:eastAsia="en-GB"/>
              </w:rPr>
              <w:lastRenderedPageBreak/>
              <w:t>4. RAISING ASPIRATIONS</w:t>
            </w:r>
          </w:p>
        </w:tc>
        <w:tc>
          <w:tcPr>
            <w:tcW w:w="2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Raising Achievement Groups</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1CF" w:rsidRPr="00CB5AF8" w:rsidRDefault="00A351CF" w:rsidP="007A7BFB">
            <w:pPr>
              <w:spacing w:after="0"/>
              <w:jc w:val="center"/>
              <w:rPr>
                <w:rFonts w:ascii="Arial" w:eastAsia="Calibri" w:hAnsi="Arial" w:cs="Arial"/>
              </w:rPr>
            </w:pPr>
          </w:p>
        </w:tc>
        <w:tc>
          <w:tcPr>
            <w:tcW w:w="4820" w:type="dxa"/>
            <w:tcBorders>
              <w:top w:val="outset" w:sz="6" w:space="0" w:color="auto"/>
              <w:left w:val="outset" w:sz="6" w:space="0" w:color="auto"/>
              <w:bottom w:val="outset" w:sz="6" w:space="0" w:color="auto"/>
              <w:right w:val="outset" w:sz="6" w:space="0" w:color="auto"/>
            </w:tcBorders>
            <w:shd w:val="clear" w:color="auto" w:fill="auto"/>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TA led small intervention groups for students not accessing a full curriculum</w:t>
            </w:r>
          </w:p>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 xml:space="preserve">£3,000 </w:t>
            </w:r>
          </w:p>
        </w:tc>
        <w:tc>
          <w:tcPr>
            <w:tcW w:w="61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1CF" w:rsidRPr="00CB5AF8" w:rsidRDefault="00A351CF" w:rsidP="007A7BFB">
            <w:pPr>
              <w:spacing w:before="240" w:after="24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To be continued this academic year</w:t>
            </w:r>
          </w:p>
        </w:tc>
      </w:tr>
      <w:tr w:rsidR="00A351CF" w:rsidRPr="00CB5AF8" w:rsidTr="007A7BFB">
        <w:tc>
          <w:tcPr>
            <w:tcW w:w="12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351CF" w:rsidRPr="00CB5AF8" w:rsidRDefault="00A351CF" w:rsidP="007A7BFB">
            <w:pPr>
              <w:spacing w:after="0" w:line="240" w:lineRule="auto"/>
              <w:rPr>
                <w:rFonts w:ascii="Arial" w:eastAsia="Times New Roman" w:hAnsi="Arial" w:cs="Arial"/>
                <w:sz w:val="24"/>
                <w:szCs w:val="24"/>
                <w:lang w:eastAsia="en-GB"/>
              </w:rPr>
            </w:pPr>
          </w:p>
        </w:tc>
        <w:tc>
          <w:tcPr>
            <w:tcW w:w="2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 xml:space="preserve">Family Learning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1CF" w:rsidRPr="00CB5AF8" w:rsidRDefault="00A351CF" w:rsidP="007A7BFB">
            <w:pPr>
              <w:spacing w:before="240" w:after="240" w:line="240" w:lineRule="auto"/>
              <w:jc w:val="center"/>
              <w:rPr>
                <w:rFonts w:ascii="Arial" w:eastAsia="Times New Roman" w:hAnsi="Arial" w:cs="Arial"/>
                <w:sz w:val="24"/>
                <w:szCs w:val="24"/>
                <w:lang w:eastAsia="en-GB"/>
              </w:rPr>
            </w:pPr>
            <w:r w:rsidRPr="00CB5AF8">
              <w:rPr>
                <w:rFonts w:ascii="Arial" w:eastAsia="Times New Roman" w:hAnsi="Arial" w:cs="Arial"/>
                <w:sz w:val="24"/>
                <w:szCs w:val="24"/>
                <w:lang w:eastAsia="en-GB"/>
              </w:rPr>
              <w:t>£500</w:t>
            </w:r>
          </w:p>
        </w:tc>
        <w:tc>
          <w:tcPr>
            <w:tcW w:w="4820" w:type="dxa"/>
            <w:tcBorders>
              <w:top w:val="outset" w:sz="6" w:space="0" w:color="auto"/>
              <w:left w:val="outset" w:sz="6" w:space="0" w:color="auto"/>
              <w:bottom w:val="outset" w:sz="6" w:space="0" w:color="auto"/>
              <w:right w:val="outset" w:sz="6" w:space="0" w:color="auto"/>
            </w:tcBorders>
            <w:shd w:val="clear" w:color="auto" w:fill="auto"/>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 xml:space="preserve">Extra mentoring  advice and support offered to PP students – family learning and targeted pupils for catch up – phonics </w:t>
            </w:r>
          </w:p>
        </w:tc>
        <w:tc>
          <w:tcPr>
            <w:tcW w:w="61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1CF" w:rsidRPr="00CB5AF8" w:rsidRDefault="00A351CF" w:rsidP="007A7BFB">
            <w:pPr>
              <w:spacing w:before="240" w:after="24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To be continued this academic year</w:t>
            </w:r>
          </w:p>
        </w:tc>
      </w:tr>
      <w:tr w:rsidR="00A351CF" w:rsidRPr="00CB5AF8" w:rsidTr="007A7BFB">
        <w:tc>
          <w:tcPr>
            <w:tcW w:w="12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3B7338" w:rsidRDefault="00A351CF" w:rsidP="007A7BFB">
            <w:pPr>
              <w:spacing w:after="0" w:line="240" w:lineRule="auto"/>
              <w:rPr>
                <w:rFonts w:ascii="Arial" w:eastAsia="Times New Roman" w:hAnsi="Arial" w:cs="Arial"/>
                <w:sz w:val="20"/>
                <w:szCs w:val="20"/>
                <w:lang w:eastAsia="en-GB"/>
              </w:rPr>
            </w:pPr>
            <w:r w:rsidRPr="003B7338">
              <w:rPr>
                <w:rFonts w:ascii="Arial" w:eastAsia="Times New Roman" w:hAnsi="Arial" w:cs="Arial"/>
                <w:sz w:val="20"/>
                <w:szCs w:val="20"/>
                <w:lang w:eastAsia="en-GB"/>
              </w:rPr>
              <w:t>5. PASTORAL STRATEGIES</w:t>
            </w:r>
          </w:p>
        </w:tc>
        <w:tc>
          <w:tcPr>
            <w:tcW w:w="24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Assistant SENC0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jc w:val="center"/>
              <w:rPr>
                <w:rFonts w:ascii="Arial" w:eastAsia="Calibri" w:hAnsi="Arial" w:cs="Arial"/>
              </w:rPr>
            </w:pPr>
          </w:p>
        </w:tc>
        <w:tc>
          <w:tcPr>
            <w:tcW w:w="48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 of Assistant SENC0 time spent on helping and supporting PP students; literacy interventions, in-class support, Raising Achievement groups</w:t>
            </w:r>
          </w:p>
        </w:tc>
        <w:tc>
          <w:tcPr>
            <w:tcW w:w="61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All to be continued this academic year under a priority system</w:t>
            </w:r>
          </w:p>
        </w:tc>
      </w:tr>
      <w:tr w:rsidR="00A351CF" w:rsidRPr="00CB5AF8" w:rsidTr="007A7BFB">
        <w:trPr>
          <w:trHeight w:val="1431"/>
        </w:trPr>
        <w:tc>
          <w:tcPr>
            <w:tcW w:w="1228"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A351CF" w:rsidRPr="00CB5AF8" w:rsidRDefault="00A351CF" w:rsidP="007A7BFB">
            <w:pPr>
              <w:spacing w:after="0"/>
              <w:rPr>
                <w:rFonts w:ascii="Arial" w:eastAsia="Calibri" w:hAnsi="Arial" w:cs="Arial"/>
              </w:rPr>
            </w:pPr>
          </w:p>
        </w:tc>
        <w:tc>
          <w:tcPr>
            <w:tcW w:w="24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 xml:space="preserve">Castle mentors </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jc w:val="center"/>
              <w:rPr>
                <w:rFonts w:ascii="Arial" w:eastAsia="Calibri" w:hAnsi="Arial" w:cs="Arial"/>
              </w:rPr>
            </w:pPr>
          </w:p>
        </w:tc>
        <w:tc>
          <w:tcPr>
            <w:tcW w:w="48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Castle mentors working with cohorts of pupil premium students and nurturing them</w:t>
            </w:r>
          </w:p>
        </w:tc>
        <w:tc>
          <w:tcPr>
            <w:tcW w:w="61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 xml:space="preserve">Re-structuring of the </w:t>
            </w:r>
            <w:r>
              <w:rPr>
                <w:rFonts w:ascii="Arial" w:eastAsia="Times New Roman" w:hAnsi="Arial" w:cs="Arial"/>
                <w:sz w:val="24"/>
                <w:szCs w:val="24"/>
                <w:lang w:eastAsia="en-GB"/>
              </w:rPr>
              <w:t xml:space="preserve">Castle mentor team completed: </w:t>
            </w:r>
            <w:r w:rsidRPr="00CB5AF8">
              <w:rPr>
                <w:rFonts w:ascii="Arial" w:eastAsia="Times New Roman" w:hAnsi="Arial" w:cs="Arial"/>
                <w:sz w:val="24"/>
                <w:szCs w:val="24"/>
                <w:lang w:eastAsia="en-GB"/>
              </w:rPr>
              <w:t>Castle mentors become Year mentors with specialist focus.  Cohorts reduced and focus re-aligned to ensure effective mentoring</w:t>
            </w:r>
          </w:p>
        </w:tc>
      </w:tr>
      <w:tr w:rsidR="00A351CF" w:rsidRPr="00CB5AF8" w:rsidTr="007A7BFB">
        <w:tc>
          <w:tcPr>
            <w:tcW w:w="1228"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Calibri" w:hAnsi="Arial" w:cs="Arial"/>
              </w:rPr>
            </w:pPr>
          </w:p>
        </w:tc>
        <w:tc>
          <w:tcPr>
            <w:tcW w:w="24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 xml:space="preserve">Teaching assistants </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jc w:val="center"/>
              <w:rPr>
                <w:rFonts w:ascii="Arial" w:eastAsia="Times New Roman" w:hAnsi="Arial" w:cs="Arial"/>
                <w:sz w:val="24"/>
                <w:szCs w:val="24"/>
                <w:lang w:eastAsia="en-GB"/>
              </w:rPr>
            </w:pPr>
            <w:r w:rsidRPr="00CB5AF8">
              <w:rPr>
                <w:rFonts w:ascii="Arial" w:eastAsia="Times New Roman" w:hAnsi="Arial" w:cs="Arial"/>
                <w:sz w:val="24"/>
                <w:szCs w:val="24"/>
                <w:lang w:eastAsia="en-GB"/>
              </w:rPr>
              <w:t>£5,000</w:t>
            </w:r>
          </w:p>
        </w:tc>
        <w:tc>
          <w:tcPr>
            <w:tcW w:w="48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351CF" w:rsidRPr="00CB5AF8" w:rsidRDefault="00A351CF" w:rsidP="007A7BFB">
            <w:pPr>
              <w:spacing w:before="240" w:after="24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 xml:space="preserve">Teaching assistants used to pastorally mentor underachieving students, reducing school refusers/anxiety, improving attendance and punctuality, improving behaviour. </w:t>
            </w:r>
          </w:p>
          <w:p w:rsidR="00A351CF" w:rsidRPr="00CB5AF8" w:rsidRDefault="00A351CF" w:rsidP="007A7BFB">
            <w:pPr>
              <w:spacing w:before="240" w:after="24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Reduced exclusions, better pastoral mentoring , increased self-esteem, improved behaviour</w:t>
            </w:r>
          </w:p>
        </w:tc>
        <w:tc>
          <w:tcPr>
            <w:tcW w:w="61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Data will be analysed by SLT and used to identify vulnerable groups allocated to for intervention and mentoring.</w:t>
            </w:r>
          </w:p>
        </w:tc>
      </w:tr>
      <w:tr w:rsidR="00A351CF" w:rsidRPr="00CB5AF8" w:rsidTr="007A7BFB">
        <w:tc>
          <w:tcPr>
            <w:tcW w:w="1228"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Calibri" w:hAnsi="Arial" w:cs="Arial"/>
              </w:rPr>
            </w:pPr>
          </w:p>
        </w:tc>
        <w:tc>
          <w:tcPr>
            <w:tcW w:w="24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Attendance and EWO Services</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jc w:val="center"/>
              <w:rPr>
                <w:rFonts w:ascii="Arial" w:eastAsia="Calibri" w:hAnsi="Arial" w:cs="Arial"/>
              </w:rPr>
            </w:pPr>
          </w:p>
        </w:tc>
        <w:tc>
          <w:tcPr>
            <w:tcW w:w="48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351CF" w:rsidRPr="00CB5AF8" w:rsidRDefault="00A351CF" w:rsidP="007A7BFB">
            <w:pPr>
              <w:spacing w:before="240" w:after="24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Increased attendance of PP cohort through intervention strategies</w:t>
            </w:r>
          </w:p>
        </w:tc>
        <w:tc>
          <w:tcPr>
            <w:tcW w:w="61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To be continued this year</w:t>
            </w:r>
          </w:p>
        </w:tc>
      </w:tr>
      <w:tr w:rsidR="00A351CF" w:rsidRPr="00CB5AF8" w:rsidTr="007A7BFB">
        <w:trPr>
          <w:trHeight w:val="2228"/>
        </w:trPr>
        <w:tc>
          <w:tcPr>
            <w:tcW w:w="1228"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Calibri" w:hAnsi="Arial" w:cs="Arial"/>
              </w:rPr>
            </w:pPr>
          </w:p>
        </w:tc>
        <w:tc>
          <w:tcPr>
            <w:tcW w:w="24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Looked After Children Staff</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jc w:val="center"/>
              <w:rPr>
                <w:rFonts w:ascii="Arial" w:eastAsia="Calibri" w:hAnsi="Arial" w:cs="Arial"/>
              </w:rPr>
            </w:pPr>
          </w:p>
        </w:tc>
        <w:tc>
          <w:tcPr>
            <w:tcW w:w="48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C</w:t>
            </w:r>
            <w:r>
              <w:rPr>
                <w:rFonts w:ascii="Arial" w:eastAsia="Times New Roman" w:hAnsi="Arial" w:cs="Arial"/>
                <w:sz w:val="24"/>
                <w:szCs w:val="24"/>
                <w:lang w:eastAsia="en-GB"/>
              </w:rPr>
              <w:t>o</w:t>
            </w:r>
            <w:r w:rsidRPr="00CB5AF8">
              <w:rPr>
                <w:rFonts w:ascii="Arial" w:eastAsia="Times New Roman" w:hAnsi="Arial" w:cs="Arial"/>
                <w:sz w:val="24"/>
                <w:szCs w:val="24"/>
                <w:lang w:eastAsia="en-GB"/>
              </w:rPr>
              <w:t>hort continually monitored, supported, progress tracked and liaison with external agencies maintained in order to secure best outcomes for LAC students – male teaching assistant support for role model</w:t>
            </w:r>
          </w:p>
        </w:tc>
        <w:tc>
          <w:tcPr>
            <w:tcW w:w="61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To be continued this year</w:t>
            </w:r>
          </w:p>
        </w:tc>
      </w:tr>
      <w:tr w:rsidR="00A351CF" w:rsidRPr="00CB5AF8" w:rsidTr="007A7BFB">
        <w:tc>
          <w:tcPr>
            <w:tcW w:w="1228" w:type="dxa"/>
            <w:vMerge/>
            <w:tcBorders>
              <w:top w:val="outset" w:sz="6" w:space="0" w:color="auto"/>
              <w:left w:val="outset" w:sz="6" w:space="0" w:color="auto"/>
              <w:bottom w:val="outset" w:sz="6" w:space="0" w:color="auto"/>
              <w:right w:val="outset" w:sz="6" w:space="0" w:color="auto"/>
            </w:tcBorders>
            <w:vAlign w:val="center"/>
            <w:hideMark/>
          </w:tcPr>
          <w:p w:rsidR="00A351CF" w:rsidRPr="00CB5AF8" w:rsidRDefault="00A351CF" w:rsidP="007A7BFB">
            <w:pPr>
              <w:spacing w:after="0" w:line="240" w:lineRule="auto"/>
              <w:rPr>
                <w:rFonts w:ascii="Arial" w:eastAsia="Calibri" w:hAnsi="Arial" w:cs="Arial"/>
              </w:rPr>
            </w:pPr>
          </w:p>
        </w:tc>
        <w:tc>
          <w:tcPr>
            <w:tcW w:w="24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Uniform</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jc w:val="center"/>
              <w:rPr>
                <w:rFonts w:ascii="Arial" w:eastAsia="Times New Roman" w:hAnsi="Arial" w:cs="Arial"/>
                <w:sz w:val="24"/>
                <w:szCs w:val="24"/>
                <w:lang w:eastAsia="en-GB"/>
              </w:rPr>
            </w:pPr>
            <w:r w:rsidRPr="00CB5AF8">
              <w:rPr>
                <w:rFonts w:ascii="Arial" w:eastAsia="Times New Roman" w:hAnsi="Arial" w:cs="Arial"/>
                <w:sz w:val="24"/>
                <w:szCs w:val="24"/>
                <w:lang w:eastAsia="en-GB"/>
              </w:rPr>
              <w:t>£500</w:t>
            </w:r>
          </w:p>
        </w:tc>
        <w:tc>
          <w:tcPr>
            <w:tcW w:w="4820"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PP students given opportunity to be  able to access trips/shows/clubs/uniform/</w:t>
            </w:r>
            <w:r>
              <w:rPr>
                <w:rFonts w:ascii="Arial" w:eastAsia="Times New Roman" w:hAnsi="Arial" w:cs="Arial"/>
                <w:sz w:val="24"/>
                <w:szCs w:val="24"/>
                <w:lang w:eastAsia="en-GB"/>
              </w:rPr>
              <w:br/>
            </w:r>
            <w:r w:rsidRPr="00CB5AF8">
              <w:rPr>
                <w:rFonts w:ascii="Arial" w:eastAsia="Times New Roman" w:hAnsi="Arial" w:cs="Arial"/>
                <w:sz w:val="24"/>
                <w:szCs w:val="24"/>
                <w:lang w:eastAsia="en-GB"/>
              </w:rPr>
              <w:t>equipment –achieving equality and ensuring raised aspirations for all</w:t>
            </w:r>
          </w:p>
        </w:tc>
        <w:tc>
          <w:tcPr>
            <w:tcW w:w="6112"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To be continued this academic year</w:t>
            </w:r>
          </w:p>
        </w:tc>
      </w:tr>
      <w:tr w:rsidR="00A351CF" w:rsidRPr="00CB5AF8" w:rsidTr="007A7BFB">
        <w:tc>
          <w:tcPr>
            <w:tcW w:w="1228" w:type="dxa"/>
            <w:vMerge/>
            <w:tcBorders>
              <w:top w:val="outset" w:sz="6" w:space="0" w:color="auto"/>
              <w:left w:val="outset" w:sz="6" w:space="0" w:color="auto"/>
              <w:bottom w:val="outset" w:sz="6" w:space="0" w:color="auto"/>
              <w:right w:val="outset" w:sz="6" w:space="0" w:color="auto"/>
            </w:tcBorders>
            <w:vAlign w:val="center"/>
            <w:hideMark/>
          </w:tcPr>
          <w:p w:rsidR="00A351CF" w:rsidRPr="00CB5AF8" w:rsidRDefault="00A351CF" w:rsidP="007A7BFB">
            <w:pPr>
              <w:spacing w:after="0" w:line="240" w:lineRule="auto"/>
              <w:rPr>
                <w:rFonts w:ascii="Arial" w:eastAsia="Calibri" w:hAnsi="Arial" w:cs="Arial"/>
              </w:rPr>
            </w:pPr>
          </w:p>
        </w:tc>
        <w:tc>
          <w:tcPr>
            <w:tcW w:w="24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Equipment</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jc w:val="center"/>
              <w:rPr>
                <w:rFonts w:ascii="Arial" w:eastAsia="Times New Roman" w:hAnsi="Arial" w:cs="Arial"/>
                <w:sz w:val="24"/>
                <w:szCs w:val="24"/>
                <w:lang w:eastAsia="en-GB"/>
              </w:rPr>
            </w:pPr>
            <w:r w:rsidRPr="00CB5AF8">
              <w:rPr>
                <w:rFonts w:ascii="Arial" w:eastAsia="Times New Roman" w:hAnsi="Arial" w:cs="Arial"/>
                <w:sz w:val="24"/>
                <w:szCs w:val="24"/>
                <w:lang w:eastAsia="en-GB"/>
              </w:rPr>
              <w:t>£1000</w:t>
            </w:r>
          </w:p>
        </w:tc>
        <w:tc>
          <w:tcPr>
            <w:tcW w:w="482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p>
        </w:tc>
        <w:tc>
          <w:tcPr>
            <w:tcW w:w="6112"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p>
        </w:tc>
      </w:tr>
      <w:tr w:rsidR="00A351CF" w:rsidRPr="00CB5AF8" w:rsidTr="007A7BFB">
        <w:tc>
          <w:tcPr>
            <w:tcW w:w="1228" w:type="dxa"/>
            <w:vMerge/>
            <w:tcBorders>
              <w:top w:val="outset" w:sz="6" w:space="0" w:color="auto"/>
              <w:left w:val="outset" w:sz="6" w:space="0" w:color="auto"/>
              <w:bottom w:val="outset" w:sz="6" w:space="0" w:color="auto"/>
              <w:right w:val="outset" w:sz="6" w:space="0" w:color="auto"/>
            </w:tcBorders>
            <w:vAlign w:val="center"/>
            <w:hideMark/>
          </w:tcPr>
          <w:p w:rsidR="00A351CF" w:rsidRPr="00CB5AF8" w:rsidRDefault="00A351CF" w:rsidP="007A7BFB">
            <w:pPr>
              <w:spacing w:after="0" w:line="240" w:lineRule="auto"/>
              <w:rPr>
                <w:rFonts w:ascii="Arial" w:eastAsia="Calibri" w:hAnsi="Arial" w:cs="Arial"/>
              </w:rPr>
            </w:pPr>
          </w:p>
        </w:tc>
        <w:tc>
          <w:tcPr>
            <w:tcW w:w="24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Clubs/trips</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jc w:val="center"/>
              <w:rPr>
                <w:rFonts w:ascii="Arial" w:eastAsia="Times New Roman" w:hAnsi="Arial" w:cs="Arial"/>
                <w:sz w:val="24"/>
                <w:szCs w:val="24"/>
                <w:lang w:eastAsia="en-GB"/>
              </w:rPr>
            </w:pPr>
            <w:r w:rsidRPr="00CB5AF8">
              <w:rPr>
                <w:rFonts w:ascii="Arial" w:eastAsia="Times New Roman" w:hAnsi="Arial" w:cs="Arial"/>
                <w:sz w:val="24"/>
                <w:szCs w:val="24"/>
                <w:lang w:eastAsia="en-GB"/>
              </w:rPr>
              <w:t>£3000</w:t>
            </w:r>
          </w:p>
        </w:tc>
        <w:tc>
          <w:tcPr>
            <w:tcW w:w="482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p>
        </w:tc>
        <w:tc>
          <w:tcPr>
            <w:tcW w:w="6112"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p>
        </w:tc>
      </w:tr>
      <w:tr w:rsidR="00A351CF" w:rsidRPr="00CB5AF8" w:rsidTr="007A7BFB">
        <w:tc>
          <w:tcPr>
            <w:tcW w:w="1228" w:type="dxa"/>
            <w:vMerge/>
            <w:tcBorders>
              <w:top w:val="outset" w:sz="6" w:space="0" w:color="auto"/>
              <w:left w:val="outset" w:sz="6" w:space="0" w:color="auto"/>
              <w:bottom w:val="outset" w:sz="6" w:space="0" w:color="auto"/>
              <w:right w:val="outset" w:sz="6" w:space="0" w:color="auto"/>
            </w:tcBorders>
            <w:vAlign w:val="center"/>
            <w:hideMark/>
          </w:tcPr>
          <w:p w:rsidR="00A351CF" w:rsidRPr="00CB5AF8" w:rsidRDefault="00A351CF" w:rsidP="007A7BFB">
            <w:pPr>
              <w:spacing w:after="0" w:line="240" w:lineRule="auto"/>
              <w:rPr>
                <w:rFonts w:ascii="Arial" w:eastAsia="Calibri" w:hAnsi="Arial" w:cs="Arial"/>
              </w:rPr>
            </w:pPr>
          </w:p>
        </w:tc>
        <w:tc>
          <w:tcPr>
            <w:tcW w:w="24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after="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OSSC  Club</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jc w:val="center"/>
              <w:rPr>
                <w:rFonts w:ascii="Arial" w:eastAsia="Times New Roman" w:hAnsi="Arial" w:cs="Arial"/>
                <w:sz w:val="24"/>
                <w:szCs w:val="24"/>
                <w:lang w:eastAsia="en-GB"/>
              </w:rPr>
            </w:pPr>
            <w:r w:rsidRPr="00CB5AF8">
              <w:rPr>
                <w:rFonts w:ascii="Arial" w:eastAsia="Times New Roman" w:hAnsi="Arial" w:cs="Arial"/>
                <w:sz w:val="24"/>
                <w:szCs w:val="24"/>
                <w:lang w:eastAsia="en-GB"/>
              </w:rPr>
              <w:t>£500</w:t>
            </w:r>
          </w:p>
        </w:tc>
        <w:tc>
          <w:tcPr>
            <w:tcW w:w="48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PP students received breakfast and an opportunity to prepare themselves for the day</w:t>
            </w:r>
          </w:p>
        </w:tc>
        <w:tc>
          <w:tcPr>
            <w:tcW w:w="61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351CF" w:rsidRPr="00CB5AF8" w:rsidRDefault="00A351CF" w:rsidP="007A7BFB">
            <w:pPr>
              <w:spacing w:before="240" w:after="24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Breakfast club set from  this academic year and aimed at a specific cohort of PP students with a focus on homework, equipment and pastoral coaching</w:t>
            </w:r>
          </w:p>
          <w:p w:rsidR="00A351CF" w:rsidRPr="00CB5AF8" w:rsidRDefault="00A351CF" w:rsidP="007A7BFB">
            <w:pPr>
              <w:spacing w:before="240" w:after="240" w:line="240" w:lineRule="auto"/>
              <w:rPr>
                <w:rFonts w:ascii="Arial" w:eastAsia="Times New Roman" w:hAnsi="Arial" w:cs="Arial"/>
                <w:sz w:val="24"/>
                <w:szCs w:val="24"/>
                <w:lang w:eastAsia="en-GB"/>
              </w:rPr>
            </w:pPr>
            <w:r w:rsidRPr="00CB5AF8">
              <w:rPr>
                <w:rFonts w:ascii="Arial" w:eastAsia="Times New Roman" w:hAnsi="Arial" w:cs="Arial"/>
                <w:sz w:val="24"/>
                <w:szCs w:val="24"/>
                <w:lang w:eastAsia="en-GB"/>
              </w:rPr>
              <w:t>Parent returning to employment £3,000</w:t>
            </w:r>
          </w:p>
        </w:tc>
      </w:tr>
    </w:tbl>
    <w:p w:rsidR="00652332" w:rsidRPr="00A351CF" w:rsidRDefault="00A351CF" w:rsidP="00A351CF">
      <w:pPr>
        <w:spacing w:before="240" w:after="240" w:line="240" w:lineRule="auto"/>
        <w:rPr>
          <w:rFonts w:ascii="Arial" w:hAnsi="Arial" w:cs="Arial"/>
          <w:b/>
          <w:bCs/>
          <w:color w:val="000000"/>
          <w:sz w:val="24"/>
        </w:rPr>
      </w:pPr>
      <w:r w:rsidRPr="00CB5AF8">
        <w:rPr>
          <w:rFonts w:ascii="Arial" w:eastAsia="Times New Roman" w:hAnsi="Arial" w:cs="Arial"/>
          <w:b/>
          <w:bCs/>
          <w:sz w:val="24"/>
          <w:szCs w:val="24"/>
          <w:lang w:val="en-US" w:eastAsia="en-GB"/>
        </w:rPr>
        <w:t xml:space="preserve"> </w:t>
      </w:r>
      <w:r w:rsidR="00CB5AF8" w:rsidRPr="00CB5AF8">
        <w:rPr>
          <w:rFonts w:ascii="Arial" w:eastAsia="Times New Roman" w:hAnsi="Arial" w:cs="Arial"/>
          <w:b/>
          <w:bCs/>
          <w:sz w:val="24"/>
          <w:szCs w:val="24"/>
          <w:lang w:val="en-US" w:eastAsia="en-GB"/>
        </w:rPr>
        <w:t xml:space="preserve">Summary of spending for 2014-2015 </w:t>
      </w:r>
      <w:r>
        <w:rPr>
          <w:rFonts w:ascii="Arial" w:eastAsia="Times New Roman" w:hAnsi="Arial" w:cs="Arial"/>
          <w:b/>
          <w:bCs/>
          <w:sz w:val="24"/>
          <w:szCs w:val="24"/>
          <w:lang w:val="en-US" w:eastAsia="en-GB"/>
        </w:rPr>
        <w:t xml:space="preserve">–  £ 77,300 and evaluation of </w:t>
      </w:r>
      <w:r w:rsidR="00CB5AF8" w:rsidRPr="00CB5AF8">
        <w:rPr>
          <w:rFonts w:ascii="Arial" w:eastAsia="Times New Roman" w:hAnsi="Arial" w:cs="Arial"/>
          <w:b/>
          <w:bCs/>
          <w:sz w:val="24"/>
          <w:szCs w:val="24"/>
          <w:lang w:val="en-US" w:eastAsia="en-GB"/>
        </w:rPr>
        <w:t xml:space="preserve"> </w:t>
      </w:r>
      <w:r w:rsidR="00652332" w:rsidRPr="002E2D0B">
        <w:rPr>
          <w:rFonts w:ascii="Arial" w:hAnsi="Arial" w:cs="Arial"/>
          <w:b/>
          <w:bCs/>
          <w:color w:val="000000"/>
          <w:sz w:val="24"/>
        </w:rPr>
        <w:t>Impact of Pupil Premium S</w:t>
      </w:r>
      <w:r w:rsidR="00831722" w:rsidRPr="002E2D0B">
        <w:rPr>
          <w:rFonts w:ascii="Arial" w:hAnsi="Arial" w:cs="Arial"/>
          <w:b/>
          <w:bCs/>
          <w:color w:val="000000"/>
          <w:sz w:val="24"/>
        </w:rPr>
        <w:t xml:space="preserve">pending </w:t>
      </w:r>
    </w:p>
    <w:p w:rsidR="00831722" w:rsidRPr="002E2D0B" w:rsidRDefault="00831722" w:rsidP="00652332">
      <w:pPr>
        <w:pStyle w:val="ListParagraph"/>
        <w:numPr>
          <w:ilvl w:val="0"/>
          <w:numId w:val="4"/>
        </w:numPr>
        <w:autoSpaceDE w:val="0"/>
        <w:autoSpaceDN w:val="0"/>
        <w:adjustRightInd w:val="0"/>
        <w:spacing w:after="267" w:line="240" w:lineRule="auto"/>
        <w:rPr>
          <w:rFonts w:ascii="Arial" w:hAnsi="Arial" w:cs="Arial"/>
          <w:color w:val="000000"/>
          <w:sz w:val="24"/>
        </w:rPr>
      </w:pPr>
      <w:r w:rsidRPr="002E2D0B">
        <w:rPr>
          <w:rFonts w:ascii="Arial" w:hAnsi="Arial" w:cs="Arial"/>
          <w:color w:val="000000"/>
          <w:sz w:val="24"/>
        </w:rPr>
        <w:t>Increased levels of participation</w:t>
      </w:r>
      <w:r w:rsidR="00652332" w:rsidRPr="002E2D0B">
        <w:rPr>
          <w:rFonts w:ascii="Arial" w:hAnsi="Arial" w:cs="Arial"/>
          <w:color w:val="000000"/>
          <w:sz w:val="24"/>
        </w:rPr>
        <w:t xml:space="preserve"> </w:t>
      </w:r>
      <w:r w:rsidR="00E058CA" w:rsidRPr="002E2D0B">
        <w:rPr>
          <w:rFonts w:ascii="Arial" w:hAnsi="Arial" w:cs="Arial"/>
          <w:color w:val="000000"/>
          <w:sz w:val="24"/>
        </w:rPr>
        <w:t>of</w:t>
      </w:r>
      <w:r w:rsidR="00652332" w:rsidRPr="002E2D0B">
        <w:rPr>
          <w:rFonts w:ascii="Arial" w:hAnsi="Arial" w:cs="Arial"/>
          <w:color w:val="000000"/>
          <w:sz w:val="24"/>
        </w:rPr>
        <w:t xml:space="preserve"> PP children in our Edinburgh</w:t>
      </w:r>
      <w:r w:rsidR="00E058CA" w:rsidRPr="002E2D0B">
        <w:rPr>
          <w:rFonts w:ascii="Arial" w:hAnsi="Arial" w:cs="Arial"/>
          <w:color w:val="000000"/>
          <w:sz w:val="24"/>
        </w:rPr>
        <w:t xml:space="preserve"> visit meant </w:t>
      </w:r>
      <w:r w:rsidR="009A16DA">
        <w:rPr>
          <w:rFonts w:ascii="Arial" w:hAnsi="Arial" w:cs="Arial"/>
          <w:color w:val="000000"/>
          <w:sz w:val="24"/>
        </w:rPr>
        <w:t>100</w:t>
      </w:r>
      <w:r w:rsidRPr="002E2D0B">
        <w:rPr>
          <w:rFonts w:ascii="Arial" w:hAnsi="Arial" w:cs="Arial"/>
          <w:color w:val="000000"/>
          <w:sz w:val="24"/>
        </w:rPr>
        <w:t>% of our Y6 children PP children participated 2015 and this contributed to a 95% overall participation rat</w:t>
      </w:r>
      <w:r w:rsidR="00E058CA" w:rsidRPr="002E2D0B">
        <w:rPr>
          <w:rFonts w:ascii="Arial" w:hAnsi="Arial" w:cs="Arial"/>
          <w:color w:val="000000"/>
          <w:sz w:val="24"/>
        </w:rPr>
        <w:t>e for the year group</w:t>
      </w:r>
      <w:r w:rsidR="009A16DA">
        <w:rPr>
          <w:rFonts w:ascii="Arial" w:hAnsi="Arial" w:cs="Arial"/>
          <w:color w:val="000000"/>
          <w:sz w:val="24"/>
        </w:rPr>
        <w:t>.</w:t>
      </w:r>
      <w:r w:rsidRPr="002E2D0B">
        <w:rPr>
          <w:rFonts w:ascii="Arial" w:hAnsi="Arial" w:cs="Arial"/>
          <w:color w:val="000000"/>
          <w:sz w:val="24"/>
        </w:rPr>
        <w:t xml:space="preserve"> </w:t>
      </w:r>
    </w:p>
    <w:p w:rsidR="00831722" w:rsidRPr="002E2D0B" w:rsidRDefault="00831722" w:rsidP="00652332">
      <w:pPr>
        <w:pStyle w:val="ListParagraph"/>
        <w:numPr>
          <w:ilvl w:val="0"/>
          <w:numId w:val="4"/>
        </w:numPr>
        <w:autoSpaceDE w:val="0"/>
        <w:autoSpaceDN w:val="0"/>
        <w:adjustRightInd w:val="0"/>
        <w:spacing w:after="267" w:line="240" w:lineRule="auto"/>
        <w:rPr>
          <w:rFonts w:ascii="Arial" w:hAnsi="Arial" w:cs="Arial"/>
          <w:color w:val="000000"/>
          <w:sz w:val="24"/>
        </w:rPr>
      </w:pPr>
      <w:r w:rsidRPr="002E2D0B">
        <w:rPr>
          <w:rFonts w:ascii="Arial" w:hAnsi="Arial" w:cs="Arial"/>
          <w:color w:val="000000"/>
          <w:sz w:val="24"/>
        </w:rPr>
        <w:t xml:space="preserve">The impact of the intervention groups has been good. Regular surveys carried out after each 6 week intervention show parental feedback has been consistently very positive with many commenting on the positive impact on their child in areas such as confidence, self-esteem, in addition to the specific curriculum skills focussed on by the intervention. Children have made similar comments and have enjoyed being part of the groups. A high proportion of pupils have met their group targets. </w:t>
      </w:r>
    </w:p>
    <w:p w:rsidR="00831722" w:rsidRPr="002E2D0B" w:rsidRDefault="00831722" w:rsidP="00652332">
      <w:pPr>
        <w:pStyle w:val="ListParagraph"/>
        <w:numPr>
          <w:ilvl w:val="0"/>
          <w:numId w:val="4"/>
        </w:numPr>
        <w:autoSpaceDE w:val="0"/>
        <w:autoSpaceDN w:val="0"/>
        <w:adjustRightInd w:val="0"/>
        <w:spacing w:after="267" w:line="240" w:lineRule="auto"/>
        <w:rPr>
          <w:rFonts w:ascii="Arial" w:hAnsi="Arial" w:cs="Arial"/>
          <w:color w:val="000000"/>
          <w:sz w:val="24"/>
        </w:rPr>
      </w:pPr>
      <w:r w:rsidRPr="002E2D0B">
        <w:rPr>
          <w:rFonts w:ascii="Arial" w:hAnsi="Arial" w:cs="Arial"/>
          <w:color w:val="000000"/>
          <w:sz w:val="24"/>
        </w:rPr>
        <w:lastRenderedPageBreak/>
        <w:t xml:space="preserve">All children have been profiled against our attributes and have increased their awareness of their own learning strengths and development areas. Research shows this of particular benefit to many PP children. </w:t>
      </w:r>
    </w:p>
    <w:p w:rsidR="00831722" w:rsidRPr="002E2D0B" w:rsidRDefault="00831722" w:rsidP="00652332">
      <w:pPr>
        <w:pStyle w:val="ListParagraph"/>
        <w:numPr>
          <w:ilvl w:val="0"/>
          <w:numId w:val="4"/>
        </w:numPr>
        <w:autoSpaceDE w:val="0"/>
        <w:autoSpaceDN w:val="0"/>
        <w:adjustRightInd w:val="0"/>
        <w:spacing w:after="0" w:line="240" w:lineRule="auto"/>
        <w:rPr>
          <w:rFonts w:ascii="Arial" w:hAnsi="Arial" w:cs="Arial"/>
          <w:color w:val="000000"/>
          <w:sz w:val="24"/>
        </w:rPr>
      </w:pPr>
      <w:r w:rsidRPr="002E2D0B">
        <w:rPr>
          <w:rFonts w:ascii="Arial" w:hAnsi="Arial" w:cs="Arial"/>
          <w:color w:val="000000"/>
          <w:sz w:val="24"/>
        </w:rPr>
        <w:t xml:space="preserve">In 2015, by the end of KS2, we were pleased that the performance of our pupil premium children in each subject at level 4 was above the national average. </w:t>
      </w:r>
    </w:p>
    <w:p w:rsidR="00831722" w:rsidRPr="002E2D0B" w:rsidRDefault="00831722" w:rsidP="00831722">
      <w:pPr>
        <w:autoSpaceDE w:val="0"/>
        <w:autoSpaceDN w:val="0"/>
        <w:adjustRightInd w:val="0"/>
        <w:spacing w:after="0" w:line="240" w:lineRule="auto"/>
        <w:rPr>
          <w:rFonts w:ascii="Arial" w:hAnsi="Arial" w:cs="Arial"/>
          <w:color w:val="000000"/>
          <w:sz w:val="28"/>
          <w:szCs w:val="24"/>
        </w:rPr>
      </w:pPr>
    </w:p>
    <w:p w:rsidR="00831722" w:rsidRPr="002E2D0B" w:rsidRDefault="00831722" w:rsidP="00831722">
      <w:pPr>
        <w:autoSpaceDE w:val="0"/>
        <w:autoSpaceDN w:val="0"/>
        <w:adjustRightInd w:val="0"/>
        <w:spacing w:after="0" w:line="240" w:lineRule="auto"/>
        <w:rPr>
          <w:rFonts w:ascii="Arial" w:hAnsi="Arial" w:cs="Arial"/>
          <w:color w:val="000000"/>
          <w:sz w:val="24"/>
        </w:rPr>
      </w:pPr>
      <w:r w:rsidRPr="002E2D0B">
        <w:rPr>
          <w:rFonts w:ascii="Arial" w:hAnsi="Arial" w:cs="Arial"/>
          <w:color w:val="000000"/>
          <w:sz w:val="24"/>
        </w:rPr>
        <w:t xml:space="preserve">Performance was also better than that of our non-PP children and our gap was less than that seen nationally. Performance of PP children is slightly better than non-PP children at level 4 in individual subjects. Level 5 PP performance is less strong than non-PP children in English although the gap is less than that seen nationally. Our gap is bigger in the combined level 5 measure and is an area for future focus. </w:t>
      </w:r>
    </w:p>
    <w:p w:rsidR="00652332" w:rsidRPr="00FF2A5A" w:rsidRDefault="00652332" w:rsidP="00831722">
      <w:pPr>
        <w:autoSpaceDE w:val="0"/>
        <w:autoSpaceDN w:val="0"/>
        <w:adjustRightInd w:val="0"/>
        <w:spacing w:after="0" w:line="240" w:lineRule="auto"/>
        <w:rPr>
          <w:rFonts w:ascii="Arial" w:hAnsi="Arial" w:cs="Arial"/>
          <w:color w:val="00000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351"/>
        <w:gridCol w:w="338"/>
        <w:gridCol w:w="564"/>
        <w:gridCol w:w="449"/>
        <w:gridCol w:w="676"/>
        <w:gridCol w:w="675"/>
        <w:gridCol w:w="453"/>
        <w:gridCol w:w="561"/>
        <w:gridCol w:w="337"/>
        <w:gridCol w:w="2217"/>
      </w:tblGrid>
      <w:tr w:rsidR="00831722" w:rsidRPr="00831722" w:rsidTr="00E56FFC">
        <w:trPr>
          <w:trHeight w:val="265"/>
          <w:jc w:val="center"/>
        </w:trPr>
        <w:tc>
          <w:tcPr>
            <w:tcW w:w="7621" w:type="dxa"/>
            <w:gridSpan w:val="10"/>
            <w:shd w:val="clear" w:color="auto" w:fill="FF00FF"/>
            <w:vAlign w:val="center"/>
          </w:tcPr>
          <w:p w:rsidR="00E56FFC" w:rsidRDefault="00E56FFC" w:rsidP="00E56FFC">
            <w:pPr>
              <w:autoSpaceDE w:val="0"/>
              <w:autoSpaceDN w:val="0"/>
              <w:adjustRightInd w:val="0"/>
              <w:spacing w:after="0" w:line="240" w:lineRule="auto"/>
              <w:jc w:val="center"/>
              <w:rPr>
                <w:rFonts w:ascii="Calibri" w:hAnsi="Calibri" w:cs="Calibri"/>
                <w:b/>
                <w:bCs/>
                <w:color w:val="000000"/>
              </w:rPr>
            </w:pPr>
          </w:p>
          <w:p w:rsidR="00831722" w:rsidRDefault="00831722" w:rsidP="00E56FFC">
            <w:pPr>
              <w:autoSpaceDE w:val="0"/>
              <w:autoSpaceDN w:val="0"/>
              <w:adjustRightInd w:val="0"/>
              <w:spacing w:after="0" w:line="240" w:lineRule="auto"/>
              <w:jc w:val="center"/>
              <w:rPr>
                <w:rFonts w:ascii="Calibri" w:hAnsi="Calibri" w:cs="Calibri"/>
                <w:b/>
                <w:bCs/>
                <w:color w:val="000000"/>
              </w:rPr>
            </w:pPr>
            <w:r w:rsidRPr="00831722">
              <w:rPr>
                <w:rFonts w:ascii="Calibri" w:hAnsi="Calibri" w:cs="Calibri"/>
                <w:b/>
                <w:bCs/>
                <w:color w:val="000000"/>
              </w:rPr>
              <w:t>Gap between the attainment of pupil premium and non-pupil premium 2015 compa</w:t>
            </w:r>
            <w:r w:rsidR="00652332">
              <w:rPr>
                <w:rFonts w:ascii="Calibri" w:hAnsi="Calibri" w:cs="Calibri"/>
                <w:b/>
                <w:bCs/>
                <w:color w:val="000000"/>
              </w:rPr>
              <w:t>red with 2014 national average</w:t>
            </w:r>
          </w:p>
          <w:p w:rsidR="00652332" w:rsidRPr="00831722" w:rsidRDefault="00652332" w:rsidP="00E56FFC">
            <w:pPr>
              <w:autoSpaceDE w:val="0"/>
              <w:autoSpaceDN w:val="0"/>
              <w:adjustRightInd w:val="0"/>
              <w:spacing w:after="0" w:line="240" w:lineRule="auto"/>
              <w:jc w:val="center"/>
              <w:rPr>
                <w:rFonts w:ascii="Calibri" w:hAnsi="Calibri" w:cs="Calibri"/>
                <w:color w:val="000000"/>
              </w:rPr>
            </w:pPr>
          </w:p>
        </w:tc>
      </w:tr>
      <w:tr w:rsidR="00831722" w:rsidRPr="00831722" w:rsidTr="00E56FFC">
        <w:trPr>
          <w:trHeight w:val="110"/>
          <w:jc w:val="center"/>
        </w:trPr>
        <w:tc>
          <w:tcPr>
            <w:tcW w:w="2253" w:type="dxa"/>
            <w:gridSpan w:val="3"/>
          </w:tcPr>
          <w:p w:rsidR="00831722" w:rsidRPr="00831722" w:rsidRDefault="00831722" w:rsidP="00831722">
            <w:pPr>
              <w:autoSpaceDE w:val="0"/>
              <w:autoSpaceDN w:val="0"/>
              <w:adjustRightInd w:val="0"/>
              <w:spacing w:after="0" w:line="240" w:lineRule="auto"/>
              <w:rPr>
                <w:rFonts w:ascii="Calibri" w:hAnsi="Calibri" w:cs="Calibri"/>
                <w:color w:val="000000"/>
              </w:rPr>
            </w:pPr>
            <w:r w:rsidRPr="00831722">
              <w:rPr>
                <w:rFonts w:ascii="Calibri" w:hAnsi="Calibri" w:cs="Calibri"/>
                <w:b/>
                <w:bCs/>
                <w:color w:val="000000"/>
              </w:rPr>
              <w:t xml:space="preserve">KS2 </w:t>
            </w:r>
          </w:p>
        </w:tc>
        <w:tc>
          <w:tcPr>
            <w:tcW w:w="2253" w:type="dxa"/>
            <w:gridSpan w:val="4"/>
          </w:tcPr>
          <w:p w:rsidR="00831722" w:rsidRPr="00831722" w:rsidRDefault="00831722" w:rsidP="00831722">
            <w:pPr>
              <w:autoSpaceDE w:val="0"/>
              <w:autoSpaceDN w:val="0"/>
              <w:adjustRightInd w:val="0"/>
              <w:spacing w:after="0" w:line="240" w:lineRule="auto"/>
              <w:rPr>
                <w:rFonts w:ascii="Calibri" w:hAnsi="Calibri" w:cs="Calibri"/>
                <w:color w:val="000000"/>
              </w:rPr>
            </w:pPr>
            <w:r w:rsidRPr="00831722">
              <w:rPr>
                <w:rFonts w:ascii="Calibri" w:hAnsi="Calibri" w:cs="Calibri"/>
                <w:b/>
                <w:bCs/>
                <w:color w:val="000000"/>
              </w:rPr>
              <w:t xml:space="preserve">Level 4+ gap </w:t>
            </w:r>
          </w:p>
        </w:tc>
        <w:tc>
          <w:tcPr>
            <w:tcW w:w="3115" w:type="dxa"/>
            <w:gridSpan w:val="3"/>
          </w:tcPr>
          <w:p w:rsidR="00831722" w:rsidRPr="009A16DA" w:rsidRDefault="00831722" w:rsidP="00831722">
            <w:pPr>
              <w:autoSpaceDE w:val="0"/>
              <w:autoSpaceDN w:val="0"/>
              <w:adjustRightInd w:val="0"/>
              <w:spacing w:after="0" w:line="240" w:lineRule="auto"/>
              <w:rPr>
                <w:rFonts w:ascii="Calibri" w:hAnsi="Calibri" w:cs="Calibri"/>
                <w:b/>
                <w:color w:val="000000"/>
              </w:rPr>
            </w:pPr>
            <w:r w:rsidRPr="009A16DA">
              <w:rPr>
                <w:rFonts w:ascii="Calibri" w:hAnsi="Calibri" w:cs="Calibri"/>
                <w:b/>
                <w:bCs/>
                <w:color w:val="000000"/>
              </w:rPr>
              <w:t xml:space="preserve">Level 5+ gap </w:t>
            </w:r>
          </w:p>
        </w:tc>
      </w:tr>
      <w:tr w:rsidR="00831722" w:rsidRPr="00831722" w:rsidTr="00E56FFC">
        <w:trPr>
          <w:trHeight w:val="110"/>
          <w:jc w:val="center"/>
        </w:trPr>
        <w:tc>
          <w:tcPr>
            <w:tcW w:w="1689" w:type="dxa"/>
            <w:gridSpan w:val="2"/>
          </w:tcPr>
          <w:p w:rsidR="00831722" w:rsidRPr="00831722" w:rsidRDefault="00831722" w:rsidP="00831722">
            <w:pPr>
              <w:autoSpaceDE w:val="0"/>
              <w:autoSpaceDN w:val="0"/>
              <w:adjustRightInd w:val="0"/>
              <w:spacing w:after="0" w:line="240" w:lineRule="auto"/>
              <w:rPr>
                <w:rFonts w:ascii="Calibri" w:hAnsi="Calibri" w:cs="Calibri"/>
                <w:color w:val="000000"/>
              </w:rPr>
            </w:pPr>
          </w:p>
        </w:tc>
        <w:tc>
          <w:tcPr>
            <w:tcW w:w="1689" w:type="dxa"/>
            <w:gridSpan w:val="3"/>
          </w:tcPr>
          <w:p w:rsidR="00831722" w:rsidRPr="002E2D0B" w:rsidRDefault="00E058CA" w:rsidP="009A16DA">
            <w:pPr>
              <w:autoSpaceDE w:val="0"/>
              <w:autoSpaceDN w:val="0"/>
              <w:adjustRightInd w:val="0"/>
              <w:spacing w:after="0" w:line="240" w:lineRule="auto"/>
              <w:rPr>
                <w:rFonts w:ascii="Arial" w:hAnsi="Arial" w:cs="Arial"/>
                <w:color w:val="000000"/>
              </w:rPr>
            </w:pPr>
            <w:r w:rsidRPr="002E2D0B">
              <w:rPr>
                <w:rFonts w:ascii="Arial" w:hAnsi="Arial" w:cs="Arial"/>
                <w:b/>
                <w:bCs/>
                <w:color w:val="000000"/>
              </w:rPr>
              <w:t xml:space="preserve">Shanklea </w:t>
            </w:r>
            <w:r w:rsidR="009A16DA">
              <w:rPr>
                <w:rFonts w:ascii="Arial" w:hAnsi="Arial" w:cs="Arial"/>
                <w:b/>
                <w:bCs/>
                <w:color w:val="000000"/>
              </w:rPr>
              <w:t xml:space="preserve"> v’s </w:t>
            </w:r>
            <w:r w:rsidR="009A16DA" w:rsidRPr="002E2D0B">
              <w:rPr>
                <w:rFonts w:ascii="Arial" w:hAnsi="Arial" w:cs="Arial"/>
                <w:b/>
                <w:bCs/>
                <w:color w:val="000000"/>
              </w:rPr>
              <w:t>National</w:t>
            </w:r>
            <w:r w:rsidR="009A16DA">
              <w:rPr>
                <w:rFonts w:ascii="Arial" w:hAnsi="Arial" w:cs="Arial"/>
                <w:b/>
                <w:bCs/>
                <w:color w:val="000000"/>
              </w:rPr>
              <w:t xml:space="preserve">    </w:t>
            </w:r>
          </w:p>
        </w:tc>
        <w:tc>
          <w:tcPr>
            <w:tcW w:w="1689" w:type="dxa"/>
            <w:gridSpan w:val="3"/>
          </w:tcPr>
          <w:p w:rsidR="00831722" w:rsidRPr="002E2D0B" w:rsidRDefault="009A16DA" w:rsidP="009A16DA">
            <w:pPr>
              <w:autoSpaceDE w:val="0"/>
              <w:autoSpaceDN w:val="0"/>
              <w:adjustRightInd w:val="0"/>
              <w:spacing w:after="0" w:line="240" w:lineRule="auto"/>
              <w:rPr>
                <w:rFonts w:ascii="Arial" w:hAnsi="Arial" w:cs="Arial"/>
                <w:b/>
                <w:color w:val="000000"/>
              </w:rPr>
            </w:pPr>
            <w:r>
              <w:rPr>
                <w:rFonts w:ascii="Arial" w:hAnsi="Arial" w:cs="Arial"/>
                <w:b/>
                <w:color w:val="000000"/>
              </w:rPr>
              <w:t xml:space="preserve">            </w:t>
            </w:r>
          </w:p>
        </w:tc>
        <w:tc>
          <w:tcPr>
            <w:tcW w:w="2554" w:type="dxa"/>
            <w:gridSpan w:val="2"/>
          </w:tcPr>
          <w:p w:rsidR="00831722" w:rsidRPr="002E2D0B" w:rsidRDefault="009A16DA" w:rsidP="00831722">
            <w:pPr>
              <w:autoSpaceDE w:val="0"/>
              <w:autoSpaceDN w:val="0"/>
              <w:adjustRightInd w:val="0"/>
              <w:spacing w:after="0" w:line="240" w:lineRule="auto"/>
              <w:rPr>
                <w:rFonts w:ascii="Arial" w:hAnsi="Arial" w:cs="Arial"/>
                <w:color w:val="000000"/>
              </w:rPr>
            </w:pPr>
            <w:r w:rsidRPr="002E2D0B">
              <w:rPr>
                <w:rFonts w:ascii="Arial" w:hAnsi="Arial" w:cs="Arial"/>
                <w:b/>
                <w:color w:val="000000"/>
              </w:rPr>
              <w:t>Shanklea</w:t>
            </w:r>
            <w:r>
              <w:rPr>
                <w:rFonts w:ascii="Arial" w:hAnsi="Arial" w:cs="Arial"/>
                <w:b/>
                <w:color w:val="000000"/>
              </w:rPr>
              <w:t xml:space="preserve"> v’s National </w:t>
            </w:r>
          </w:p>
        </w:tc>
      </w:tr>
      <w:tr w:rsidR="00831722" w:rsidRPr="00831722" w:rsidTr="00E56FFC">
        <w:trPr>
          <w:trHeight w:val="110"/>
          <w:jc w:val="center"/>
        </w:trPr>
        <w:tc>
          <w:tcPr>
            <w:tcW w:w="1351" w:type="dxa"/>
          </w:tcPr>
          <w:p w:rsidR="00831722" w:rsidRPr="00831722" w:rsidRDefault="00831722" w:rsidP="00831722">
            <w:pPr>
              <w:autoSpaceDE w:val="0"/>
              <w:autoSpaceDN w:val="0"/>
              <w:adjustRightInd w:val="0"/>
              <w:spacing w:after="0" w:line="240" w:lineRule="auto"/>
              <w:rPr>
                <w:rFonts w:ascii="Calibri" w:hAnsi="Calibri" w:cs="Calibri"/>
                <w:b/>
                <w:color w:val="000000"/>
              </w:rPr>
            </w:pPr>
            <w:r w:rsidRPr="00831722">
              <w:rPr>
                <w:rFonts w:ascii="Calibri" w:hAnsi="Calibri" w:cs="Calibri"/>
                <w:b/>
                <w:color w:val="000000"/>
              </w:rPr>
              <w:t xml:space="preserve">Reading </w:t>
            </w:r>
          </w:p>
        </w:tc>
        <w:tc>
          <w:tcPr>
            <w:tcW w:w="1351" w:type="dxa"/>
            <w:gridSpan w:val="3"/>
          </w:tcPr>
          <w:p w:rsidR="00831722" w:rsidRPr="002E2D0B" w:rsidRDefault="0079191C" w:rsidP="00E56FFC">
            <w:pPr>
              <w:autoSpaceDE w:val="0"/>
              <w:autoSpaceDN w:val="0"/>
              <w:adjustRightInd w:val="0"/>
              <w:spacing w:after="0" w:line="240" w:lineRule="auto"/>
              <w:jc w:val="center"/>
              <w:rPr>
                <w:rFonts w:ascii="Arial" w:hAnsi="Arial" w:cs="Arial"/>
                <w:color w:val="000000"/>
              </w:rPr>
            </w:pPr>
            <w:r>
              <w:rPr>
                <w:rFonts w:ascii="Arial" w:hAnsi="Arial" w:cs="Arial"/>
                <w:color w:val="000000"/>
              </w:rPr>
              <w:t>+5</w:t>
            </w:r>
            <w:r w:rsidR="00831722" w:rsidRPr="002E2D0B">
              <w:rPr>
                <w:rFonts w:ascii="Arial" w:hAnsi="Arial" w:cs="Arial"/>
                <w:color w:val="000000"/>
              </w:rPr>
              <w:t>%</w:t>
            </w:r>
          </w:p>
        </w:tc>
        <w:tc>
          <w:tcPr>
            <w:tcW w:w="1351" w:type="dxa"/>
            <w:gridSpan w:val="2"/>
          </w:tcPr>
          <w:p w:rsidR="00831722" w:rsidRPr="002E2D0B" w:rsidRDefault="0079191C" w:rsidP="00E56FFC">
            <w:pPr>
              <w:autoSpaceDE w:val="0"/>
              <w:autoSpaceDN w:val="0"/>
              <w:adjustRightInd w:val="0"/>
              <w:spacing w:after="0" w:line="240" w:lineRule="auto"/>
              <w:jc w:val="center"/>
              <w:rPr>
                <w:rFonts w:ascii="Arial" w:hAnsi="Arial" w:cs="Arial"/>
                <w:color w:val="000000"/>
              </w:rPr>
            </w:pPr>
            <w:r>
              <w:rPr>
                <w:rFonts w:ascii="Arial" w:hAnsi="Arial" w:cs="Arial"/>
                <w:color w:val="000000"/>
              </w:rPr>
              <w:t>-9</w:t>
            </w:r>
            <w:r w:rsidR="00831722" w:rsidRPr="002E2D0B">
              <w:rPr>
                <w:rFonts w:ascii="Arial" w:hAnsi="Arial" w:cs="Arial"/>
                <w:color w:val="000000"/>
              </w:rPr>
              <w:t>%</w:t>
            </w:r>
          </w:p>
        </w:tc>
        <w:tc>
          <w:tcPr>
            <w:tcW w:w="1351" w:type="dxa"/>
            <w:gridSpan w:val="3"/>
          </w:tcPr>
          <w:p w:rsidR="00831722" w:rsidRPr="002E2D0B" w:rsidRDefault="00831722" w:rsidP="00E56FFC">
            <w:pPr>
              <w:autoSpaceDE w:val="0"/>
              <w:autoSpaceDN w:val="0"/>
              <w:adjustRightInd w:val="0"/>
              <w:spacing w:after="0" w:line="240" w:lineRule="auto"/>
              <w:jc w:val="center"/>
              <w:rPr>
                <w:rFonts w:ascii="Arial" w:hAnsi="Arial" w:cs="Arial"/>
                <w:color w:val="000000"/>
              </w:rPr>
            </w:pPr>
            <w:r w:rsidRPr="002E2D0B">
              <w:rPr>
                <w:rFonts w:ascii="Arial" w:hAnsi="Arial" w:cs="Arial"/>
                <w:color w:val="000000"/>
              </w:rPr>
              <w:t>-5%</w:t>
            </w:r>
          </w:p>
        </w:tc>
        <w:tc>
          <w:tcPr>
            <w:tcW w:w="2217" w:type="dxa"/>
          </w:tcPr>
          <w:p w:rsidR="00831722" w:rsidRPr="002E2D0B" w:rsidRDefault="00831722" w:rsidP="00E56FFC">
            <w:pPr>
              <w:autoSpaceDE w:val="0"/>
              <w:autoSpaceDN w:val="0"/>
              <w:adjustRightInd w:val="0"/>
              <w:spacing w:after="0" w:line="240" w:lineRule="auto"/>
              <w:jc w:val="center"/>
              <w:rPr>
                <w:rFonts w:ascii="Arial" w:hAnsi="Arial" w:cs="Arial"/>
                <w:color w:val="000000"/>
              </w:rPr>
            </w:pPr>
            <w:r w:rsidRPr="002E2D0B">
              <w:rPr>
                <w:rFonts w:ascii="Arial" w:hAnsi="Arial" w:cs="Arial"/>
                <w:color w:val="000000"/>
              </w:rPr>
              <w:t>-21%</w:t>
            </w:r>
          </w:p>
        </w:tc>
      </w:tr>
      <w:tr w:rsidR="00831722" w:rsidRPr="00831722" w:rsidTr="00E56FFC">
        <w:trPr>
          <w:trHeight w:val="110"/>
          <w:jc w:val="center"/>
        </w:trPr>
        <w:tc>
          <w:tcPr>
            <w:tcW w:w="1351" w:type="dxa"/>
          </w:tcPr>
          <w:p w:rsidR="00831722" w:rsidRPr="00831722" w:rsidRDefault="00831722" w:rsidP="00831722">
            <w:pPr>
              <w:autoSpaceDE w:val="0"/>
              <w:autoSpaceDN w:val="0"/>
              <w:adjustRightInd w:val="0"/>
              <w:spacing w:after="0" w:line="240" w:lineRule="auto"/>
              <w:rPr>
                <w:rFonts w:ascii="Calibri" w:hAnsi="Calibri" w:cs="Calibri"/>
                <w:b/>
                <w:color w:val="000000"/>
              </w:rPr>
            </w:pPr>
            <w:r w:rsidRPr="00831722">
              <w:rPr>
                <w:rFonts w:ascii="Calibri" w:hAnsi="Calibri" w:cs="Calibri"/>
                <w:b/>
                <w:color w:val="000000"/>
              </w:rPr>
              <w:t xml:space="preserve">Writing </w:t>
            </w:r>
          </w:p>
        </w:tc>
        <w:tc>
          <w:tcPr>
            <w:tcW w:w="1351" w:type="dxa"/>
            <w:gridSpan w:val="3"/>
          </w:tcPr>
          <w:p w:rsidR="00831722" w:rsidRPr="002E2D0B" w:rsidRDefault="0079191C" w:rsidP="00E56FFC">
            <w:pPr>
              <w:autoSpaceDE w:val="0"/>
              <w:autoSpaceDN w:val="0"/>
              <w:adjustRightInd w:val="0"/>
              <w:spacing w:after="0" w:line="240" w:lineRule="auto"/>
              <w:jc w:val="center"/>
              <w:rPr>
                <w:rFonts w:ascii="Arial" w:hAnsi="Arial" w:cs="Arial"/>
                <w:color w:val="000000"/>
              </w:rPr>
            </w:pPr>
            <w:r>
              <w:rPr>
                <w:rFonts w:ascii="Arial" w:hAnsi="Arial" w:cs="Arial"/>
                <w:color w:val="000000"/>
              </w:rPr>
              <w:t>0</w:t>
            </w:r>
            <w:r w:rsidR="00831722" w:rsidRPr="002E2D0B">
              <w:rPr>
                <w:rFonts w:ascii="Arial" w:hAnsi="Arial" w:cs="Arial"/>
                <w:color w:val="000000"/>
              </w:rPr>
              <w:t>%</w:t>
            </w:r>
          </w:p>
        </w:tc>
        <w:tc>
          <w:tcPr>
            <w:tcW w:w="1351" w:type="dxa"/>
            <w:gridSpan w:val="2"/>
          </w:tcPr>
          <w:p w:rsidR="00831722" w:rsidRPr="002E2D0B" w:rsidRDefault="0079191C" w:rsidP="00E56FFC">
            <w:pPr>
              <w:autoSpaceDE w:val="0"/>
              <w:autoSpaceDN w:val="0"/>
              <w:adjustRightInd w:val="0"/>
              <w:spacing w:after="0" w:line="240" w:lineRule="auto"/>
              <w:jc w:val="center"/>
              <w:rPr>
                <w:rFonts w:ascii="Arial" w:hAnsi="Arial" w:cs="Arial"/>
                <w:color w:val="000000"/>
              </w:rPr>
            </w:pPr>
            <w:r>
              <w:rPr>
                <w:rFonts w:ascii="Arial" w:hAnsi="Arial" w:cs="Arial"/>
                <w:color w:val="000000"/>
              </w:rPr>
              <w:t>+3</w:t>
            </w:r>
            <w:r w:rsidR="00831722" w:rsidRPr="002E2D0B">
              <w:rPr>
                <w:rFonts w:ascii="Arial" w:hAnsi="Arial" w:cs="Arial"/>
                <w:color w:val="000000"/>
              </w:rPr>
              <w:t>%</w:t>
            </w:r>
          </w:p>
        </w:tc>
        <w:tc>
          <w:tcPr>
            <w:tcW w:w="1351" w:type="dxa"/>
            <w:gridSpan w:val="3"/>
          </w:tcPr>
          <w:p w:rsidR="00831722" w:rsidRPr="002E2D0B" w:rsidRDefault="00831722" w:rsidP="00E56FFC">
            <w:pPr>
              <w:autoSpaceDE w:val="0"/>
              <w:autoSpaceDN w:val="0"/>
              <w:adjustRightInd w:val="0"/>
              <w:spacing w:after="0" w:line="240" w:lineRule="auto"/>
              <w:jc w:val="center"/>
              <w:rPr>
                <w:rFonts w:ascii="Arial" w:hAnsi="Arial" w:cs="Arial"/>
                <w:color w:val="000000"/>
              </w:rPr>
            </w:pPr>
            <w:r w:rsidRPr="002E2D0B">
              <w:rPr>
                <w:rFonts w:ascii="Arial" w:hAnsi="Arial" w:cs="Arial"/>
                <w:color w:val="000000"/>
              </w:rPr>
              <w:t>-15%</w:t>
            </w:r>
          </w:p>
        </w:tc>
        <w:tc>
          <w:tcPr>
            <w:tcW w:w="2217" w:type="dxa"/>
          </w:tcPr>
          <w:p w:rsidR="00831722" w:rsidRPr="002E2D0B" w:rsidRDefault="00831722" w:rsidP="00E56FFC">
            <w:pPr>
              <w:autoSpaceDE w:val="0"/>
              <w:autoSpaceDN w:val="0"/>
              <w:adjustRightInd w:val="0"/>
              <w:spacing w:after="0" w:line="240" w:lineRule="auto"/>
              <w:jc w:val="center"/>
              <w:rPr>
                <w:rFonts w:ascii="Arial" w:hAnsi="Arial" w:cs="Arial"/>
                <w:color w:val="000000"/>
              </w:rPr>
            </w:pPr>
            <w:r w:rsidRPr="002E2D0B">
              <w:rPr>
                <w:rFonts w:ascii="Arial" w:hAnsi="Arial" w:cs="Arial"/>
                <w:color w:val="000000"/>
              </w:rPr>
              <w:t>-19%</w:t>
            </w:r>
          </w:p>
        </w:tc>
      </w:tr>
      <w:tr w:rsidR="00831722" w:rsidRPr="00831722" w:rsidTr="00E56FFC">
        <w:trPr>
          <w:trHeight w:val="110"/>
          <w:jc w:val="center"/>
        </w:trPr>
        <w:tc>
          <w:tcPr>
            <w:tcW w:w="1351" w:type="dxa"/>
          </w:tcPr>
          <w:p w:rsidR="00831722" w:rsidRPr="00831722" w:rsidRDefault="00831722" w:rsidP="00831722">
            <w:pPr>
              <w:autoSpaceDE w:val="0"/>
              <w:autoSpaceDN w:val="0"/>
              <w:adjustRightInd w:val="0"/>
              <w:spacing w:after="0" w:line="240" w:lineRule="auto"/>
              <w:rPr>
                <w:rFonts w:ascii="Calibri" w:hAnsi="Calibri" w:cs="Calibri"/>
                <w:b/>
                <w:color w:val="000000"/>
              </w:rPr>
            </w:pPr>
            <w:r w:rsidRPr="00831722">
              <w:rPr>
                <w:rFonts w:ascii="Calibri" w:hAnsi="Calibri" w:cs="Calibri"/>
                <w:b/>
                <w:color w:val="000000"/>
              </w:rPr>
              <w:t xml:space="preserve">Maths </w:t>
            </w:r>
          </w:p>
        </w:tc>
        <w:tc>
          <w:tcPr>
            <w:tcW w:w="1351" w:type="dxa"/>
            <w:gridSpan w:val="3"/>
          </w:tcPr>
          <w:p w:rsidR="00831722" w:rsidRPr="002E2D0B" w:rsidRDefault="0079191C" w:rsidP="00E56FFC">
            <w:pPr>
              <w:autoSpaceDE w:val="0"/>
              <w:autoSpaceDN w:val="0"/>
              <w:adjustRightInd w:val="0"/>
              <w:spacing w:after="0" w:line="240" w:lineRule="auto"/>
              <w:jc w:val="center"/>
              <w:rPr>
                <w:rFonts w:ascii="Arial" w:hAnsi="Arial" w:cs="Arial"/>
                <w:color w:val="000000"/>
              </w:rPr>
            </w:pPr>
            <w:r>
              <w:rPr>
                <w:rFonts w:ascii="Arial" w:hAnsi="Arial" w:cs="Arial"/>
                <w:color w:val="000000"/>
              </w:rPr>
              <w:t>+3</w:t>
            </w:r>
            <w:r w:rsidR="00831722" w:rsidRPr="002E2D0B">
              <w:rPr>
                <w:rFonts w:ascii="Arial" w:hAnsi="Arial" w:cs="Arial"/>
                <w:color w:val="000000"/>
              </w:rPr>
              <w:t>%</w:t>
            </w:r>
          </w:p>
        </w:tc>
        <w:tc>
          <w:tcPr>
            <w:tcW w:w="1351" w:type="dxa"/>
            <w:gridSpan w:val="2"/>
          </w:tcPr>
          <w:p w:rsidR="00831722" w:rsidRPr="002E2D0B" w:rsidRDefault="0079191C" w:rsidP="00E56FFC">
            <w:pPr>
              <w:autoSpaceDE w:val="0"/>
              <w:autoSpaceDN w:val="0"/>
              <w:adjustRightInd w:val="0"/>
              <w:spacing w:after="0" w:line="240" w:lineRule="auto"/>
              <w:jc w:val="center"/>
              <w:rPr>
                <w:rFonts w:ascii="Arial" w:hAnsi="Arial" w:cs="Arial"/>
                <w:color w:val="000000"/>
              </w:rPr>
            </w:pPr>
            <w:r>
              <w:rPr>
                <w:rFonts w:ascii="Arial" w:hAnsi="Arial" w:cs="Arial"/>
                <w:color w:val="000000"/>
              </w:rPr>
              <w:t>-3</w:t>
            </w:r>
            <w:r w:rsidR="00831722" w:rsidRPr="002E2D0B">
              <w:rPr>
                <w:rFonts w:ascii="Arial" w:hAnsi="Arial" w:cs="Arial"/>
                <w:color w:val="000000"/>
              </w:rPr>
              <w:t>%</w:t>
            </w:r>
          </w:p>
        </w:tc>
        <w:tc>
          <w:tcPr>
            <w:tcW w:w="1351" w:type="dxa"/>
            <w:gridSpan w:val="3"/>
          </w:tcPr>
          <w:p w:rsidR="00831722" w:rsidRPr="002E2D0B" w:rsidRDefault="00831722" w:rsidP="00E56FFC">
            <w:pPr>
              <w:autoSpaceDE w:val="0"/>
              <w:autoSpaceDN w:val="0"/>
              <w:adjustRightInd w:val="0"/>
              <w:spacing w:after="0" w:line="240" w:lineRule="auto"/>
              <w:jc w:val="center"/>
              <w:rPr>
                <w:rFonts w:ascii="Arial" w:hAnsi="Arial" w:cs="Arial"/>
                <w:color w:val="000000"/>
              </w:rPr>
            </w:pPr>
            <w:r w:rsidRPr="002E2D0B">
              <w:rPr>
                <w:rFonts w:ascii="Arial" w:hAnsi="Arial" w:cs="Arial"/>
                <w:color w:val="000000"/>
              </w:rPr>
              <w:t>+2%</w:t>
            </w:r>
          </w:p>
        </w:tc>
        <w:tc>
          <w:tcPr>
            <w:tcW w:w="2217" w:type="dxa"/>
          </w:tcPr>
          <w:p w:rsidR="00831722" w:rsidRPr="002E2D0B" w:rsidRDefault="00831722" w:rsidP="00E56FFC">
            <w:pPr>
              <w:autoSpaceDE w:val="0"/>
              <w:autoSpaceDN w:val="0"/>
              <w:adjustRightInd w:val="0"/>
              <w:spacing w:after="0" w:line="240" w:lineRule="auto"/>
              <w:jc w:val="center"/>
              <w:rPr>
                <w:rFonts w:ascii="Arial" w:hAnsi="Arial" w:cs="Arial"/>
                <w:color w:val="000000"/>
              </w:rPr>
            </w:pPr>
            <w:r w:rsidRPr="002E2D0B">
              <w:rPr>
                <w:rFonts w:ascii="Arial" w:hAnsi="Arial" w:cs="Arial"/>
                <w:color w:val="000000"/>
              </w:rPr>
              <w:t>-20%</w:t>
            </w:r>
          </w:p>
        </w:tc>
      </w:tr>
      <w:tr w:rsidR="00831722" w:rsidRPr="00831722" w:rsidTr="00E56FFC">
        <w:trPr>
          <w:trHeight w:val="265"/>
          <w:jc w:val="center"/>
        </w:trPr>
        <w:tc>
          <w:tcPr>
            <w:tcW w:w="1351" w:type="dxa"/>
          </w:tcPr>
          <w:p w:rsidR="00831722" w:rsidRPr="00831722" w:rsidRDefault="00831722" w:rsidP="00831722">
            <w:pPr>
              <w:autoSpaceDE w:val="0"/>
              <w:autoSpaceDN w:val="0"/>
              <w:adjustRightInd w:val="0"/>
              <w:spacing w:after="0" w:line="240" w:lineRule="auto"/>
              <w:rPr>
                <w:rFonts w:ascii="Calibri" w:hAnsi="Calibri" w:cs="Calibri"/>
                <w:b/>
                <w:color w:val="000000"/>
              </w:rPr>
            </w:pPr>
            <w:r w:rsidRPr="00831722">
              <w:rPr>
                <w:rFonts w:ascii="Calibri" w:hAnsi="Calibri" w:cs="Calibri"/>
                <w:b/>
                <w:color w:val="000000"/>
              </w:rPr>
              <w:t xml:space="preserve">Combined R, W &amp; M </w:t>
            </w:r>
          </w:p>
        </w:tc>
        <w:tc>
          <w:tcPr>
            <w:tcW w:w="1351" w:type="dxa"/>
            <w:gridSpan w:val="3"/>
          </w:tcPr>
          <w:p w:rsidR="00831722" w:rsidRPr="002E2D0B" w:rsidRDefault="0079191C" w:rsidP="00E56FFC">
            <w:pPr>
              <w:autoSpaceDE w:val="0"/>
              <w:autoSpaceDN w:val="0"/>
              <w:adjustRightInd w:val="0"/>
              <w:spacing w:after="0" w:line="240" w:lineRule="auto"/>
              <w:jc w:val="center"/>
              <w:rPr>
                <w:rFonts w:ascii="Arial" w:hAnsi="Arial" w:cs="Arial"/>
                <w:color w:val="000000"/>
              </w:rPr>
            </w:pPr>
            <w:r>
              <w:rPr>
                <w:rFonts w:ascii="Arial" w:hAnsi="Arial" w:cs="Arial"/>
                <w:color w:val="000000"/>
              </w:rPr>
              <w:t>0</w:t>
            </w:r>
            <w:r w:rsidR="00831722" w:rsidRPr="002E2D0B">
              <w:rPr>
                <w:rFonts w:ascii="Arial" w:hAnsi="Arial" w:cs="Arial"/>
                <w:color w:val="000000"/>
              </w:rPr>
              <w:t>%</w:t>
            </w:r>
          </w:p>
        </w:tc>
        <w:tc>
          <w:tcPr>
            <w:tcW w:w="1351" w:type="dxa"/>
            <w:gridSpan w:val="2"/>
          </w:tcPr>
          <w:p w:rsidR="00831722" w:rsidRPr="002E2D0B" w:rsidRDefault="0079191C" w:rsidP="00E56FFC">
            <w:pPr>
              <w:autoSpaceDE w:val="0"/>
              <w:autoSpaceDN w:val="0"/>
              <w:adjustRightInd w:val="0"/>
              <w:spacing w:after="0" w:line="240" w:lineRule="auto"/>
              <w:jc w:val="center"/>
              <w:rPr>
                <w:rFonts w:ascii="Arial" w:hAnsi="Arial" w:cs="Arial"/>
                <w:color w:val="000000"/>
              </w:rPr>
            </w:pPr>
            <w:r>
              <w:rPr>
                <w:rFonts w:ascii="Arial" w:hAnsi="Arial" w:cs="Arial"/>
                <w:color w:val="000000"/>
              </w:rPr>
              <w:t>0</w:t>
            </w:r>
            <w:r w:rsidR="00831722" w:rsidRPr="002E2D0B">
              <w:rPr>
                <w:rFonts w:ascii="Arial" w:hAnsi="Arial" w:cs="Arial"/>
                <w:color w:val="000000"/>
              </w:rPr>
              <w:t>%</w:t>
            </w:r>
          </w:p>
        </w:tc>
        <w:tc>
          <w:tcPr>
            <w:tcW w:w="1351" w:type="dxa"/>
            <w:gridSpan w:val="3"/>
          </w:tcPr>
          <w:p w:rsidR="00831722" w:rsidRPr="002E2D0B" w:rsidRDefault="00831722" w:rsidP="00E56FFC">
            <w:pPr>
              <w:autoSpaceDE w:val="0"/>
              <w:autoSpaceDN w:val="0"/>
              <w:adjustRightInd w:val="0"/>
              <w:spacing w:after="0" w:line="240" w:lineRule="auto"/>
              <w:jc w:val="center"/>
              <w:rPr>
                <w:rFonts w:ascii="Arial" w:hAnsi="Arial" w:cs="Arial"/>
                <w:color w:val="000000"/>
              </w:rPr>
            </w:pPr>
            <w:r w:rsidRPr="002E2D0B">
              <w:rPr>
                <w:rFonts w:ascii="Arial" w:hAnsi="Arial" w:cs="Arial"/>
                <w:color w:val="000000"/>
              </w:rPr>
              <w:t>-25%</w:t>
            </w:r>
          </w:p>
        </w:tc>
        <w:tc>
          <w:tcPr>
            <w:tcW w:w="2217" w:type="dxa"/>
          </w:tcPr>
          <w:p w:rsidR="00831722" w:rsidRPr="002E2D0B" w:rsidRDefault="00831722" w:rsidP="00E56FFC">
            <w:pPr>
              <w:autoSpaceDE w:val="0"/>
              <w:autoSpaceDN w:val="0"/>
              <w:adjustRightInd w:val="0"/>
              <w:spacing w:after="0" w:line="240" w:lineRule="auto"/>
              <w:jc w:val="center"/>
              <w:rPr>
                <w:rFonts w:ascii="Arial" w:hAnsi="Arial" w:cs="Arial"/>
                <w:color w:val="000000"/>
              </w:rPr>
            </w:pPr>
            <w:r w:rsidRPr="002E2D0B">
              <w:rPr>
                <w:rFonts w:ascii="Arial" w:hAnsi="Arial" w:cs="Arial"/>
                <w:color w:val="000000"/>
              </w:rPr>
              <w:t>-17%</w:t>
            </w:r>
          </w:p>
        </w:tc>
      </w:tr>
    </w:tbl>
    <w:p w:rsidR="00831722" w:rsidRPr="00831722" w:rsidRDefault="00831722" w:rsidP="00831722">
      <w:pPr>
        <w:autoSpaceDE w:val="0"/>
        <w:autoSpaceDN w:val="0"/>
        <w:adjustRightInd w:val="0"/>
        <w:spacing w:after="0" w:line="240" w:lineRule="auto"/>
        <w:rPr>
          <w:rFonts w:ascii="Calibri" w:hAnsi="Calibri" w:cs="Calibri"/>
          <w:color w:val="000000"/>
          <w:sz w:val="24"/>
          <w:szCs w:val="24"/>
        </w:rPr>
      </w:pPr>
    </w:p>
    <w:p w:rsidR="00831722" w:rsidRPr="002E2D0B" w:rsidRDefault="00E56FFC" w:rsidP="00831722">
      <w:pPr>
        <w:autoSpaceDE w:val="0"/>
        <w:autoSpaceDN w:val="0"/>
        <w:adjustRightInd w:val="0"/>
        <w:spacing w:after="268" w:line="240" w:lineRule="auto"/>
        <w:rPr>
          <w:rFonts w:ascii="Arial" w:hAnsi="Arial" w:cs="Arial"/>
          <w:color w:val="000000"/>
          <w:sz w:val="24"/>
        </w:rPr>
      </w:pPr>
      <w:r w:rsidRPr="002E2D0B">
        <w:rPr>
          <w:rFonts w:ascii="Arial" w:hAnsi="Arial" w:cs="Arial"/>
          <w:b/>
          <w:bCs/>
          <w:color w:val="000000"/>
          <w:sz w:val="24"/>
        </w:rPr>
        <w:t>P</w:t>
      </w:r>
      <w:r w:rsidR="00831722" w:rsidRPr="002E2D0B">
        <w:rPr>
          <w:rFonts w:ascii="Arial" w:hAnsi="Arial" w:cs="Arial"/>
          <w:b/>
          <w:bCs/>
          <w:color w:val="000000"/>
          <w:sz w:val="24"/>
        </w:rPr>
        <w:t xml:space="preserve">upil premium children made at least expected progress in reading writing and maths. </w:t>
      </w:r>
    </w:p>
    <w:p w:rsidR="00E56FFC" w:rsidRPr="002E2D0B" w:rsidRDefault="00831722" w:rsidP="00E56FFC">
      <w:pPr>
        <w:pStyle w:val="ListParagraph"/>
        <w:numPr>
          <w:ilvl w:val="0"/>
          <w:numId w:val="5"/>
        </w:numPr>
        <w:autoSpaceDE w:val="0"/>
        <w:autoSpaceDN w:val="0"/>
        <w:adjustRightInd w:val="0"/>
        <w:spacing w:after="0" w:line="240" w:lineRule="auto"/>
        <w:rPr>
          <w:rFonts w:ascii="Arial" w:hAnsi="Arial" w:cs="Arial"/>
          <w:color w:val="000000"/>
          <w:sz w:val="24"/>
        </w:rPr>
      </w:pPr>
      <w:r w:rsidRPr="002E2D0B">
        <w:rPr>
          <w:rFonts w:ascii="Arial" w:hAnsi="Arial" w:cs="Arial"/>
          <w:color w:val="000000"/>
          <w:sz w:val="24"/>
        </w:rPr>
        <w:t>Progress of PP children was accelerated in reading and writing with more of them making more than expected progress in reading and writing.</w:t>
      </w:r>
      <w:r w:rsidR="00E058CA" w:rsidRPr="002E2D0B">
        <w:rPr>
          <w:rFonts w:ascii="Arial" w:hAnsi="Arial" w:cs="Arial"/>
          <w:color w:val="000000"/>
          <w:sz w:val="24"/>
        </w:rPr>
        <w:t xml:space="preserve"> </w:t>
      </w:r>
      <w:r w:rsidRPr="002E2D0B">
        <w:rPr>
          <w:rFonts w:ascii="Arial" w:hAnsi="Arial" w:cs="Arial"/>
          <w:color w:val="000000"/>
          <w:sz w:val="24"/>
        </w:rPr>
        <w:t xml:space="preserve">% less of them made more than expected progress in maths. </w:t>
      </w:r>
    </w:p>
    <w:tbl>
      <w:tblPr>
        <w:tblW w:w="0" w:type="auto"/>
        <w:jc w:val="center"/>
        <w:tblBorders>
          <w:top w:val="nil"/>
          <w:left w:val="nil"/>
          <w:bottom w:val="nil"/>
          <w:right w:val="nil"/>
        </w:tblBorders>
        <w:tblLayout w:type="fixed"/>
        <w:tblLook w:val="0000" w:firstRow="0" w:lastRow="0" w:firstColumn="0" w:lastColumn="0" w:noHBand="0" w:noVBand="0"/>
      </w:tblPr>
      <w:tblGrid>
        <w:gridCol w:w="1353"/>
        <w:gridCol w:w="1351"/>
        <w:gridCol w:w="1344"/>
        <w:gridCol w:w="3150"/>
      </w:tblGrid>
      <w:tr w:rsidR="00A351CF" w:rsidRPr="007B7A37" w:rsidTr="00F964CC">
        <w:trPr>
          <w:trHeight w:val="265"/>
          <w:jc w:val="center"/>
        </w:trPr>
        <w:tc>
          <w:tcPr>
            <w:tcW w:w="7198" w:type="dxa"/>
            <w:gridSpan w:val="4"/>
          </w:tcPr>
          <w:p w:rsidR="00A351CF" w:rsidRDefault="00A351CF" w:rsidP="00F964CC">
            <w:pPr>
              <w:pStyle w:val="Default"/>
              <w:jc w:val="center"/>
              <w:rPr>
                <w:rFonts w:ascii="Arial" w:hAnsi="Arial" w:cs="Arial"/>
                <w:b/>
                <w:bCs/>
                <w:sz w:val="22"/>
                <w:szCs w:val="22"/>
              </w:rPr>
            </w:pPr>
          </w:p>
          <w:p w:rsidR="00A351CF" w:rsidRPr="007B7A37" w:rsidRDefault="00A351CF" w:rsidP="00A351CF">
            <w:pPr>
              <w:pStyle w:val="Default"/>
              <w:jc w:val="center"/>
              <w:rPr>
                <w:rFonts w:ascii="Arial" w:hAnsi="Arial" w:cs="Arial"/>
                <w:sz w:val="22"/>
                <w:szCs w:val="22"/>
              </w:rPr>
            </w:pPr>
          </w:p>
        </w:tc>
      </w:tr>
      <w:tr w:rsidR="00A351CF" w:rsidRPr="007B7A37" w:rsidTr="00F964CC">
        <w:trPr>
          <w:gridAfter w:val="1"/>
          <w:wAfter w:w="3150" w:type="dxa"/>
          <w:trHeight w:val="110"/>
          <w:jc w:val="center"/>
        </w:trPr>
        <w:tc>
          <w:tcPr>
            <w:tcW w:w="1353" w:type="dxa"/>
          </w:tcPr>
          <w:p w:rsidR="00A351CF" w:rsidRPr="007B7A37" w:rsidRDefault="00A351CF" w:rsidP="00F964CC">
            <w:pPr>
              <w:pStyle w:val="Default"/>
              <w:rPr>
                <w:rFonts w:ascii="Arial" w:hAnsi="Arial" w:cs="Arial"/>
                <w:sz w:val="22"/>
                <w:szCs w:val="22"/>
              </w:rPr>
            </w:pPr>
          </w:p>
        </w:tc>
        <w:tc>
          <w:tcPr>
            <w:tcW w:w="2695" w:type="dxa"/>
            <w:gridSpan w:val="2"/>
          </w:tcPr>
          <w:p w:rsidR="00A351CF" w:rsidRPr="007B7A37" w:rsidRDefault="00A351CF" w:rsidP="00F964CC">
            <w:pPr>
              <w:pStyle w:val="Default"/>
              <w:jc w:val="center"/>
              <w:rPr>
                <w:rFonts w:ascii="Arial" w:hAnsi="Arial" w:cs="Arial"/>
                <w:sz w:val="22"/>
                <w:szCs w:val="22"/>
              </w:rPr>
            </w:pPr>
          </w:p>
        </w:tc>
      </w:tr>
      <w:tr w:rsidR="00A351CF" w:rsidRPr="007B7A37" w:rsidTr="00F964CC">
        <w:trPr>
          <w:gridAfter w:val="2"/>
          <w:wAfter w:w="4494" w:type="dxa"/>
          <w:trHeight w:val="110"/>
          <w:jc w:val="center"/>
        </w:trPr>
        <w:tc>
          <w:tcPr>
            <w:tcW w:w="1353" w:type="dxa"/>
          </w:tcPr>
          <w:p w:rsidR="00A351CF" w:rsidRPr="007B7A37" w:rsidRDefault="00A351CF" w:rsidP="00F964CC">
            <w:pPr>
              <w:pStyle w:val="Default"/>
              <w:rPr>
                <w:rFonts w:ascii="Arial" w:hAnsi="Arial" w:cs="Arial"/>
                <w:sz w:val="22"/>
                <w:szCs w:val="22"/>
              </w:rPr>
            </w:pPr>
          </w:p>
        </w:tc>
        <w:tc>
          <w:tcPr>
            <w:tcW w:w="1351" w:type="dxa"/>
          </w:tcPr>
          <w:p w:rsidR="00A351CF" w:rsidRPr="007B7A37" w:rsidRDefault="00A351CF" w:rsidP="00F964CC">
            <w:pPr>
              <w:pStyle w:val="Default"/>
              <w:jc w:val="center"/>
              <w:rPr>
                <w:rFonts w:ascii="Arial" w:hAnsi="Arial" w:cs="Arial"/>
                <w:sz w:val="22"/>
                <w:szCs w:val="22"/>
              </w:rPr>
            </w:pPr>
          </w:p>
        </w:tc>
      </w:tr>
      <w:tr w:rsidR="00A351CF" w:rsidRPr="007B7A37" w:rsidTr="00F964CC">
        <w:trPr>
          <w:gridAfter w:val="2"/>
          <w:wAfter w:w="4494" w:type="dxa"/>
          <w:trHeight w:val="110"/>
          <w:jc w:val="center"/>
        </w:trPr>
        <w:tc>
          <w:tcPr>
            <w:tcW w:w="1353" w:type="dxa"/>
          </w:tcPr>
          <w:p w:rsidR="00A351CF" w:rsidRPr="007B7A37" w:rsidRDefault="00A351CF" w:rsidP="00F964CC">
            <w:pPr>
              <w:pStyle w:val="Default"/>
              <w:rPr>
                <w:rFonts w:ascii="Arial" w:hAnsi="Arial" w:cs="Arial"/>
                <w:sz w:val="22"/>
                <w:szCs w:val="22"/>
              </w:rPr>
            </w:pPr>
          </w:p>
        </w:tc>
        <w:tc>
          <w:tcPr>
            <w:tcW w:w="1351" w:type="dxa"/>
          </w:tcPr>
          <w:p w:rsidR="00A351CF" w:rsidRPr="007B7A37" w:rsidRDefault="00A351CF" w:rsidP="00F964CC">
            <w:pPr>
              <w:pStyle w:val="Default"/>
              <w:jc w:val="center"/>
              <w:rPr>
                <w:rFonts w:ascii="Arial" w:hAnsi="Arial" w:cs="Arial"/>
                <w:sz w:val="22"/>
                <w:szCs w:val="22"/>
              </w:rPr>
            </w:pPr>
          </w:p>
        </w:tc>
      </w:tr>
      <w:tr w:rsidR="00A351CF" w:rsidRPr="007B7A37" w:rsidTr="00F964CC">
        <w:trPr>
          <w:gridAfter w:val="2"/>
          <w:wAfter w:w="4494" w:type="dxa"/>
          <w:trHeight w:val="110"/>
          <w:jc w:val="center"/>
        </w:trPr>
        <w:tc>
          <w:tcPr>
            <w:tcW w:w="1353" w:type="dxa"/>
          </w:tcPr>
          <w:p w:rsidR="00A351CF" w:rsidRPr="007B7A37" w:rsidRDefault="00A351CF" w:rsidP="00F964CC">
            <w:pPr>
              <w:pStyle w:val="Default"/>
              <w:rPr>
                <w:rFonts w:ascii="Arial" w:hAnsi="Arial" w:cs="Arial"/>
                <w:sz w:val="22"/>
                <w:szCs w:val="22"/>
              </w:rPr>
            </w:pPr>
          </w:p>
        </w:tc>
        <w:tc>
          <w:tcPr>
            <w:tcW w:w="1351" w:type="dxa"/>
          </w:tcPr>
          <w:p w:rsidR="00A351CF" w:rsidRPr="007B7A37" w:rsidRDefault="00A351CF" w:rsidP="00F964CC">
            <w:pPr>
              <w:pStyle w:val="Default"/>
              <w:jc w:val="center"/>
              <w:rPr>
                <w:rFonts w:ascii="Arial" w:hAnsi="Arial" w:cs="Arial"/>
                <w:sz w:val="22"/>
                <w:szCs w:val="22"/>
              </w:rPr>
            </w:pPr>
          </w:p>
        </w:tc>
      </w:tr>
      <w:tr w:rsidR="00A351CF" w:rsidRPr="007B7A37" w:rsidTr="00F964CC">
        <w:trPr>
          <w:gridAfter w:val="2"/>
          <w:wAfter w:w="4494" w:type="dxa"/>
          <w:trHeight w:val="110"/>
          <w:jc w:val="center"/>
        </w:trPr>
        <w:tc>
          <w:tcPr>
            <w:tcW w:w="1353" w:type="dxa"/>
          </w:tcPr>
          <w:p w:rsidR="00A351CF" w:rsidRPr="007B7A37" w:rsidRDefault="00A351CF" w:rsidP="00F964CC">
            <w:pPr>
              <w:pStyle w:val="Default"/>
              <w:rPr>
                <w:rFonts w:ascii="Arial" w:hAnsi="Arial" w:cs="Arial"/>
                <w:sz w:val="22"/>
                <w:szCs w:val="22"/>
              </w:rPr>
            </w:pPr>
          </w:p>
        </w:tc>
        <w:tc>
          <w:tcPr>
            <w:tcW w:w="1351" w:type="dxa"/>
          </w:tcPr>
          <w:p w:rsidR="00A351CF" w:rsidRPr="007B7A37" w:rsidRDefault="00A351CF" w:rsidP="00F964CC">
            <w:pPr>
              <w:pStyle w:val="Default"/>
              <w:jc w:val="center"/>
              <w:rPr>
                <w:rFonts w:ascii="Arial" w:hAnsi="Arial" w:cs="Arial"/>
                <w:sz w:val="22"/>
                <w:szCs w:val="22"/>
              </w:rPr>
            </w:pPr>
          </w:p>
        </w:tc>
      </w:tr>
      <w:tr w:rsidR="00A351CF" w:rsidRPr="007B7A37" w:rsidTr="00F964CC">
        <w:trPr>
          <w:gridAfter w:val="2"/>
          <w:wAfter w:w="4494" w:type="dxa"/>
          <w:trHeight w:val="265"/>
          <w:jc w:val="center"/>
        </w:trPr>
        <w:tc>
          <w:tcPr>
            <w:tcW w:w="1353" w:type="dxa"/>
          </w:tcPr>
          <w:p w:rsidR="00A351CF" w:rsidRPr="007B7A37" w:rsidRDefault="00A351CF" w:rsidP="00F964CC">
            <w:pPr>
              <w:pStyle w:val="Default"/>
              <w:rPr>
                <w:rFonts w:ascii="Arial" w:hAnsi="Arial" w:cs="Arial"/>
                <w:sz w:val="22"/>
                <w:szCs w:val="22"/>
              </w:rPr>
            </w:pPr>
          </w:p>
        </w:tc>
        <w:tc>
          <w:tcPr>
            <w:tcW w:w="1351" w:type="dxa"/>
          </w:tcPr>
          <w:p w:rsidR="00A351CF" w:rsidRPr="007B7A37" w:rsidRDefault="00A351CF" w:rsidP="00F964CC">
            <w:pPr>
              <w:pStyle w:val="Default"/>
              <w:jc w:val="center"/>
              <w:rPr>
                <w:rFonts w:ascii="Arial" w:hAnsi="Arial" w:cs="Arial"/>
                <w:sz w:val="22"/>
                <w:szCs w:val="22"/>
              </w:rPr>
            </w:pPr>
          </w:p>
        </w:tc>
      </w:tr>
    </w:tbl>
    <w:p w:rsidR="00831722" w:rsidRPr="00831722" w:rsidRDefault="00831722" w:rsidP="00831722">
      <w:pPr>
        <w:autoSpaceDE w:val="0"/>
        <w:autoSpaceDN w:val="0"/>
        <w:adjustRightInd w:val="0"/>
        <w:spacing w:after="0" w:line="240" w:lineRule="auto"/>
        <w:rPr>
          <w:rFonts w:ascii="Calibri" w:hAnsi="Calibri" w:cs="Calibri"/>
          <w:color w:val="000000"/>
        </w:rPr>
      </w:pPr>
    </w:p>
    <w:tbl>
      <w:tblPr>
        <w:tblW w:w="0" w:type="auto"/>
        <w:jc w:val="center"/>
        <w:tblBorders>
          <w:top w:val="nil"/>
          <w:left w:val="nil"/>
          <w:bottom w:val="nil"/>
          <w:right w:val="nil"/>
        </w:tblBorders>
        <w:tblLayout w:type="fixed"/>
        <w:tblLook w:val="0000" w:firstRow="0" w:lastRow="0" w:firstColumn="0" w:lastColumn="0" w:noHBand="0" w:noVBand="0"/>
      </w:tblPr>
      <w:tblGrid>
        <w:gridCol w:w="2118"/>
        <w:gridCol w:w="2810"/>
        <w:gridCol w:w="3260"/>
      </w:tblGrid>
      <w:tr w:rsidR="00831722" w:rsidRPr="005A31D4" w:rsidTr="007B7A37">
        <w:trPr>
          <w:trHeight w:val="265"/>
          <w:jc w:val="center"/>
        </w:trPr>
        <w:tc>
          <w:tcPr>
            <w:tcW w:w="8188" w:type="dxa"/>
            <w:gridSpan w:val="3"/>
            <w:shd w:val="clear" w:color="auto" w:fill="FF00FF"/>
          </w:tcPr>
          <w:p w:rsidR="00E56FFC" w:rsidRPr="005A31D4" w:rsidRDefault="00E56FFC" w:rsidP="00831722">
            <w:pPr>
              <w:autoSpaceDE w:val="0"/>
              <w:autoSpaceDN w:val="0"/>
              <w:adjustRightInd w:val="0"/>
              <w:spacing w:after="0" w:line="240" w:lineRule="auto"/>
              <w:rPr>
                <w:rFonts w:ascii="Arial" w:hAnsi="Arial" w:cs="Arial"/>
                <w:b/>
                <w:bCs/>
                <w:color w:val="000000"/>
                <w:sz w:val="24"/>
              </w:rPr>
            </w:pPr>
          </w:p>
          <w:p w:rsidR="00831722" w:rsidRPr="005A31D4" w:rsidRDefault="00831722" w:rsidP="005A31D4">
            <w:pPr>
              <w:autoSpaceDE w:val="0"/>
              <w:autoSpaceDN w:val="0"/>
              <w:adjustRightInd w:val="0"/>
              <w:spacing w:after="0" w:line="240" w:lineRule="auto"/>
              <w:jc w:val="center"/>
              <w:rPr>
                <w:rFonts w:ascii="Arial" w:hAnsi="Arial" w:cs="Arial"/>
                <w:b/>
                <w:bCs/>
                <w:color w:val="000000"/>
                <w:sz w:val="24"/>
              </w:rPr>
            </w:pPr>
            <w:r w:rsidRPr="005A31D4">
              <w:rPr>
                <w:rFonts w:ascii="Arial" w:hAnsi="Arial" w:cs="Arial"/>
                <w:b/>
                <w:bCs/>
                <w:color w:val="000000"/>
                <w:sz w:val="24"/>
              </w:rPr>
              <w:t>Progress of pupil premium children compared to non-PP children from KS1 to KS2</w:t>
            </w:r>
          </w:p>
          <w:p w:rsidR="00E56FFC" w:rsidRPr="005A31D4" w:rsidRDefault="00E56FFC" w:rsidP="00831722">
            <w:pPr>
              <w:autoSpaceDE w:val="0"/>
              <w:autoSpaceDN w:val="0"/>
              <w:adjustRightInd w:val="0"/>
              <w:spacing w:after="0" w:line="240" w:lineRule="auto"/>
              <w:rPr>
                <w:rFonts w:ascii="Arial" w:hAnsi="Arial" w:cs="Arial"/>
                <w:color w:val="000000"/>
                <w:sz w:val="24"/>
              </w:rPr>
            </w:pPr>
          </w:p>
        </w:tc>
      </w:tr>
      <w:tr w:rsidR="007B7A37" w:rsidRPr="005A31D4" w:rsidTr="007B7A37">
        <w:trPr>
          <w:trHeight w:val="110"/>
          <w:jc w:val="center"/>
        </w:trPr>
        <w:tc>
          <w:tcPr>
            <w:tcW w:w="2118" w:type="dxa"/>
          </w:tcPr>
          <w:p w:rsidR="007B7A37" w:rsidRPr="005A31D4" w:rsidRDefault="007B7A37" w:rsidP="00831722">
            <w:pPr>
              <w:autoSpaceDE w:val="0"/>
              <w:autoSpaceDN w:val="0"/>
              <w:adjustRightInd w:val="0"/>
              <w:spacing w:after="0" w:line="240" w:lineRule="auto"/>
              <w:rPr>
                <w:rFonts w:ascii="Arial" w:hAnsi="Arial" w:cs="Arial"/>
                <w:color w:val="000000"/>
                <w:sz w:val="24"/>
              </w:rPr>
            </w:pPr>
          </w:p>
        </w:tc>
        <w:tc>
          <w:tcPr>
            <w:tcW w:w="2810" w:type="dxa"/>
          </w:tcPr>
          <w:p w:rsidR="007B7A37" w:rsidRPr="005A31D4" w:rsidRDefault="007B7A37" w:rsidP="00E56FFC">
            <w:pPr>
              <w:autoSpaceDE w:val="0"/>
              <w:autoSpaceDN w:val="0"/>
              <w:adjustRightInd w:val="0"/>
              <w:spacing w:after="0" w:line="240" w:lineRule="auto"/>
              <w:jc w:val="center"/>
              <w:rPr>
                <w:rFonts w:ascii="Arial" w:hAnsi="Arial" w:cs="Arial"/>
                <w:color w:val="000000"/>
                <w:sz w:val="24"/>
              </w:rPr>
            </w:pPr>
            <w:r w:rsidRPr="005A31D4">
              <w:rPr>
                <w:rFonts w:ascii="Arial" w:hAnsi="Arial" w:cs="Arial"/>
                <w:b/>
                <w:bCs/>
                <w:color w:val="000000"/>
                <w:sz w:val="24"/>
              </w:rPr>
              <w:t>Gap in making at least expected progress</w:t>
            </w:r>
          </w:p>
        </w:tc>
        <w:tc>
          <w:tcPr>
            <w:tcW w:w="3260" w:type="dxa"/>
          </w:tcPr>
          <w:p w:rsidR="007B7A37" w:rsidRPr="005A31D4" w:rsidRDefault="007B7A37" w:rsidP="00E56FFC">
            <w:pPr>
              <w:autoSpaceDE w:val="0"/>
              <w:autoSpaceDN w:val="0"/>
              <w:adjustRightInd w:val="0"/>
              <w:spacing w:after="0" w:line="240" w:lineRule="auto"/>
              <w:jc w:val="center"/>
              <w:rPr>
                <w:rFonts w:ascii="Arial" w:hAnsi="Arial" w:cs="Arial"/>
                <w:color w:val="000000"/>
                <w:sz w:val="24"/>
              </w:rPr>
            </w:pPr>
            <w:r w:rsidRPr="005A31D4">
              <w:rPr>
                <w:rFonts w:ascii="Arial" w:hAnsi="Arial" w:cs="Arial"/>
                <w:b/>
                <w:bCs/>
                <w:color w:val="000000"/>
                <w:sz w:val="24"/>
              </w:rPr>
              <w:t>Gap in exceeding expected progress</w:t>
            </w:r>
          </w:p>
        </w:tc>
      </w:tr>
      <w:tr w:rsidR="00831722" w:rsidRPr="005A31D4" w:rsidTr="007B7A37">
        <w:trPr>
          <w:trHeight w:val="110"/>
          <w:jc w:val="center"/>
        </w:trPr>
        <w:tc>
          <w:tcPr>
            <w:tcW w:w="2118" w:type="dxa"/>
          </w:tcPr>
          <w:p w:rsidR="00831722" w:rsidRPr="005A31D4" w:rsidRDefault="00831722" w:rsidP="00831722">
            <w:pPr>
              <w:autoSpaceDE w:val="0"/>
              <w:autoSpaceDN w:val="0"/>
              <w:adjustRightInd w:val="0"/>
              <w:spacing w:after="0" w:line="240" w:lineRule="auto"/>
              <w:rPr>
                <w:rFonts w:ascii="Arial" w:hAnsi="Arial" w:cs="Arial"/>
                <w:color w:val="000000"/>
                <w:sz w:val="24"/>
              </w:rPr>
            </w:pPr>
            <w:r w:rsidRPr="005A31D4">
              <w:rPr>
                <w:rFonts w:ascii="Arial" w:hAnsi="Arial" w:cs="Arial"/>
                <w:color w:val="000000"/>
                <w:sz w:val="24"/>
              </w:rPr>
              <w:t xml:space="preserve">Reading </w:t>
            </w:r>
          </w:p>
        </w:tc>
        <w:tc>
          <w:tcPr>
            <w:tcW w:w="2810" w:type="dxa"/>
          </w:tcPr>
          <w:p w:rsidR="00831722" w:rsidRPr="005A31D4" w:rsidRDefault="007A7BFB" w:rsidP="00E56FFC">
            <w:pPr>
              <w:autoSpaceDE w:val="0"/>
              <w:autoSpaceDN w:val="0"/>
              <w:adjustRightInd w:val="0"/>
              <w:spacing w:after="0" w:line="240" w:lineRule="auto"/>
              <w:jc w:val="center"/>
              <w:rPr>
                <w:rFonts w:ascii="Arial" w:hAnsi="Arial" w:cs="Arial"/>
                <w:color w:val="000000"/>
                <w:sz w:val="24"/>
              </w:rPr>
            </w:pPr>
            <w:r>
              <w:rPr>
                <w:rFonts w:ascii="Arial" w:hAnsi="Arial" w:cs="Arial"/>
                <w:color w:val="000000"/>
                <w:sz w:val="24"/>
              </w:rPr>
              <w:t>+90</w:t>
            </w:r>
            <w:r w:rsidR="00831722" w:rsidRPr="005A31D4">
              <w:rPr>
                <w:rFonts w:ascii="Arial" w:hAnsi="Arial" w:cs="Arial"/>
                <w:color w:val="000000"/>
                <w:sz w:val="24"/>
              </w:rPr>
              <w:t>%</w:t>
            </w:r>
          </w:p>
        </w:tc>
        <w:tc>
          <w:tcPr>
            <w:tcW w:w="3260" w:type="dxa"/>
          </w:tcPr>
          <w:p w:rsidR="00831722" w:rsidRPr="005A31D4" w:rsidRDefault="007A7BFB" w:rsidP="00E56FFC">
            <w:pPr>
              <w:autoSpaceDE w:val="0"/>
              <w:autoSpaceDN w:val="0"/>
              <w:adjustRightInd w:val="0"/>
              <w:spacing w:after="0" w:line="240" w:lineRule="auto"/>
              <w:jc w:val="center"/>
              <w:rPr>
                <w:rFonts w:ascii="Arial" w:hAnsi="Arial" w:cs="Arial"/>
                <w:color w:val="000000"/>
                <w:sz w:val="24"/>
              </w:rPr>
            </w:pPr>
            <w:r>
              <w:rPr>
                <w:rFonts w:ascii="Arial" w:hAnsi="Arial" w:cs="Arial"/>
                <w:color w:val="000000"/>
                <w:sz w:val="24"/>
              </w:rPr>
              <w:t>98</w:t>
            </w:r>
            <w:r w:rsidR="00831722" w:rsidRPr="005A31D4">
              <w:rPr>
                <w:rFonts w:ascii="Arial" w:hAnsi="Arial" w:cs="Arial"/>
                <w:color w:val="000000"/>
                <w:sz w:val="24"/>
              </w:rPr>
              <w:t>%</w:t>
            </w:r>
            <w:r>
              <w:rPr>
                <w:rFonts w:ascii="Arial" w:hAnsi="Arial" w:cs="Arial"/>
                <w:color w:val="000000"/>
                <w:sz w:val="24"/>
              </w:rPr>
              <w:t xml:space="preserve"> </w:t>
            </w:r>
            <w:r w:rsidRPr="003B7338">
              <w:rPr>
                <w:rFonts w:ascii="Arial" w:hAnsi="Arial" w:cs="Arial"/>
                <w:b/>
                <w:color w:val="000000"/>
                <w:sz w:val="24"/>
              </w:rPr>
              <w:t>(+8)</w:t>
            </w:r>
          </w:p>
        </w:tc>
      </w:tr>
      <w:tr w:rsidR="00831722" w:rsidRPr="005A31D4" w:rsidTr="007B7A37">
        <w:trPr>
          <w:trHeight w:val="110"/>
          <w:jc w:val="center"/>
        </w:trPr>
        <w:tc>
          <w:tcPr>
            <w:tcW w:w="2118" w:type="dxa"/>
          </w:tcPr>
          <w:p w:rsidR="00831722" w:rsidRPr="005A31D4" w:rsidRDefault="00831722" w:rsidP="00831722">
            <w:pPr>
              <w:autoSpaceDE w:val="0"/>
              <w:autoSpaceDN w:val="0"/>
              <w:adjustRightInd w:val="0"/>
              <w:spacing w:after="0" w:line="240" w:lineRule="auto"/>
              <w:rPr>
                <w:rFonts w:ascii="Arial" w:hAnsi="Arial" w:cs="Arial"/>
                <w:color w:val="000000"/>
                <w:sz w:val="24"/>
              </w:rPr>
            </w:pPr>
            <w:r w:rsidRPr="005A31D4">
              <w:rPr>
                <w:rFonts w:ascii="Arial" w:hAnsi="Arial" w:cs="Arial"/>
                <w:color w:val="000000"/>
                <w:sz w:val="24"/>
              </w:rPr>
              <w:t xml:space="preserve">Writing </w:t>
            </w:r>
          </w:p>
        </w:tc>
        <w:tc>
          <w:tcPr>
            <w:tcW w:w="2810" w:type="dxa"/>
          </w:tcPr>
          <w:p w:rsidR="00831722" w:rsidRPr="005A31D4" w:rsidRDefault="007A7BFB" w:rsidP="00E56FFC">
            <w:pPr>
              <w:autoSpaceDE w:val="0"/>
              <w:autoSpaceDN w:val="0"/>
              <w:adjustRightInd w:val="0"/>
              <w:spacing w:after="0" w:line="240" w:lineRule="auto"/>
              <w:jc w:val="center"/>
              <w:rPr>
                <w:rFonts w:ascii="Arial" w:hAnsi="Arial" w:cs="Arial"/>
                <w:color w:val="000000"/>
                <w:sz w:val="24"/>
              </w:rPr>
            </w:pPr>
            <w:r>
              <w:rPr>
                <w:rFonts w:ascii="Arial" w:hAnsi="Arial" w:cs="Arial"/>
                <w:color w:val="000000"/>
                <w:sz w:val="24"/>
              </w:rPr>
              <w:t>+100</w:t>
            </w:r>
            <w:r w:rsidR="00831722" w:rsidRPr="005A31D4">
              <w:rPr>
                <w:rFonts w:ascii="Arial" w:hAnsi="Arial" w:cs="Arial"/>
                <w:color w:val="000000"/>
                <w:sz w:val="24"/>
              </w:rPr>
              <w:t>%</w:t>
            </w:r>
            <w:r>
              <w:rPr>
                <w:rFonts w:ascii="Arial" w:hAnsi="Arial" w:cs="Arial"/>
                <w:color w:val="000000"/>
                <w:sz w:val="24"/>
              </w:rPr>
              <w:t xml:space="preserve"> </w:t>
            </w:r>
            <w:r w:rsidRPr="003B7338">
              <w:rPr>
                <w:rFonts w:ascii="Arial" w:hAnsi="Arial" w:cs="Arial"/>
                <w:b/>
                <w:color w:val="000000"/>
                <w:sz w:val="24"/>
              </w:rPr>
              <w:t>(-2)</w:t>
            </w:r>
          </w:p>
        </w:tc>
        <w:tc>
          <w:tcPr>
            <w:tcW w:w="3260" w:type="dxa"/>
          </w:tcPr>
          <w:p w:rsidR="00831722" w:rsidRPr="005A31D4" w:rsidRDefault="007A7BFB" w:rsidP="00E56FFC">
            <w:pPr>
              <w:autoSpaceDE w:val="0"/>
              <w:autoSpaceDN w:val="0"/>
              <w:adjustRightInd w:val="0"/>
              <w:spacing w:after="0" w:line="240" w:lineRule="auto"/>
              <w:jc w:val="center"/>
              <w:rPr>
                <w:rFonts w:ascii="Arial" w:hAnsi="Arial" w:cs="Arial"/>
                <w:color w:val="000000"/>
                <w:sz w:val="24"/>
              </w:rPr>
            </w:pPr>
            <w:r>
              <w:rPr>
                <w:rFonts w:ascii="Arial" w:hAnsi="Arial" w:cs="Arial"/>
                <w:color w:val="000000"/>
                <w:sz w:val="24"/>
              </w:rPr>
              <w:t>+98</w:t>
            </w:r>
            <w:r w:rsidR="00831722" w:rsidRPr="005A31D4">
              <w:rPr>
                <w:rFonts w:ascii="Arial" w:hAnsi="Arial" w:cs="Arial"/>
                <w:color w:val="000000"/>
                <w:sz w:val="24"/>
              </w:rPr>
              <w:t>%</w:t>
            </w:r>
            <w:r>
              <w:rPr>
                <w:rFonts w:ascii="Arial" w:hAnsi="Arial" w:cs="Arial"/>
                <w:color w:val="000000"/>
                <w:sz w:val="24"/>
              </w:rPr>
              <w:t xml:space="preserve"> </w:t>
            </w:r>
          </w:p>
        </w:tc>
      </w:tr>
      <w:tr w:rsidR="00831722" w:rsidRPr="005A31D4" w:rsidTr="007B7A37">
        <w:trPr>
          <w:trHeight w:val="110"/>
          <w:jc w:val="center"/>
        </w:trPr>
        <w:tc>
          <w:tcPr>
            <w:tcW w:w="2118" w:type="dxa"/>
          </w:tcPr>
          <w:p w:rsidR="00831722" w:rsidRPr="005A31D4" w:rsidRDefault="00831722" w:rsidP="00831722">
            <w:pPr>
              <w:autoSpaceDE w:val="0"/>
              <w:autoSpaceDN w:val="0"/>
              <w:adjustRightInd w:val="0"/>
              <w:spacing w:after="0" w:line="240" w:lineRule="auto"/>
              <w:rPr>
                <w:rFonts w:ascii="Arial" w:hAnsi="Arial" w:cs="Arial"/>
                <w:color w:val="000000"/>
                <w:sz w:val="24"/>
              </w:rPr>
            </w:pPr>
            <w:r w:rsidRPr="005A31D4">
              <w:rPr>
                <w:rFonts w:ascii="Arial" w:hAnsi="Arial" w:cs="Arial"/>
                <w:color w:val="000000"/>
                <w:sz w:val="24"/>
              </w:rPr>
              <w:t xml:space="preserve">Maths </w:t>
            </w:r>
          </w:p>
        </w:tc>
        <w:tc>
          <w:tcPr>
            <w:tcW w:w="2810" w:type="dxa"/>
          </w:tcPr>
          <w:p w:rsidR="00831722" w:rsidRPr="005A31D4" w:rsidRDefault="007A7BFB" w:rsidP="00E56FFC">
            <w:pPr>
              <w:autoSpaceDE w:val="0"/>
              <w:autoSpaceDN w:val="0"/>
              <w:adjustRightInd w:val="0"/>
              <w:spacing w:after="0" w:line="240" w:lineRule="auto"/>
              <w:jc w:val="center"/>
              <w:rPr>
                <w:rFonts w:ascii="Arial" w:hAnsi="Arial" w:cs="Arial"/>
                <w:color w:val="000000"/>
                <w:sz w:val="24"/>
              </w:rPr>
            </w:pPr>
            <w:r>
              <w:rPr>
                <w:rFonts w:ascii="Arial" w:hAnsi="Arial" w:cs="Arial"/>
                <w:color w:val="000000"/>
                <w:sz w:val="24"/>
              </w:rPr>
              <w:t>+90</w:t>
            </w:r>
            <w:r w:rsidR="00831722" w:rsidRPr="005A31D4">
              <w:rPr>
                <w:rFonts w:ascii="Arial" w:hAnsi="Arial" w:cs="Arial"/>
                <w:color w:val="000000"/>
                <w:sz w:val="24"/>
              </w:rPr>
              <w:t>%</w:t>
            </w:r>
          </w:p>
        </w:tc>
        <w:tc>
          <w:tcPr>
            <w:tcW w:w="3260" w:type="dxa"/>
          </w:tcPr>
          <w:p w:rsidR="00831722" w:rsidRPr="005A31D4" w:rsidRDefault="007A7BFB" w:rsidP="00E56FFC">
            <w:pPr>
              <w:autoSpaceDE w:val="0"/>
              <w:autoSpaceDN w:val="0"/>
              <w:adjustRightInd w:val="0"/>
              <w:spacing w:after="0" w:line="240" w:lineRule="auto"/>
              <w:jc w:val="center"/>
              <w:rPr>
                <w:rFonts w:ascii="Arial" w:hAnsi="Arial" w:cs="Arial"/>
                <w:color w:val="000000"/>
                <w:sz w:val="24"/>
              </w:rPr>
            </w:pPr>
            <w:r>
              <w:rPr>
                <w:rFonts w:ascii="Arial" w:hAnsi="Arial" w:cs="Arial"/>
                <w:color w:val="000000"/>
                <w:sz w:val="24"/>
              </w:rPr>
              <w:t>-9</w:t>
            </w:r>
            <w:r w:rsidR="00831722" w:rsidRPr="005A31D4">
              <w:rPr>
                <w:rFonts w:ascii="Arial" w:hAnsi="Arial" w:cs="Arial"/>
                <w:color w:val="000000"/>
                <w:sz w:val="24"/>
              </w:rPr>
              <w:t>3%</w:t>
            </w:r>
            <w:r>
              <w:rPr>
                <w:rFonts w:ascii="Arial" w:hAnsi="Arial" w:cs="Arial"/>
                <w:color w:val="000000"/>
                <w:sz w:val="24"/>
              </w:rPr>
              <w:t xml:space="preserve"> </w:t>
            </w:r>
            <w:r w:rsidRPr="003B7338">
              <w:rPr>
                <w:rFonts w:ascii="Arial" w:hAnsi="Arial" w:cs="Arial"/>
                <w:b/>
                <w:color w:val="000000"/>
                <w:sz w:val="24"/>
              </w:rPr>
              <w:t>(+3)</w:t>
            </w:r>
          </w:p>
        </w:tc>
      </w:tr>
    </w:tbl>
    <w:p w:rsidR="00831722" w:rsidRPr="00831722" w:rsidRDefault="00831722" w:rsidP="00831722">
      <w:pPr>
        <w:autoSpaceDE w:val="0"/>
        <w:autoSpaceDN w:val="0"/>
        <w:adjustRightInd w:val="0"/>
        <w:spacing w:after="0" w:line="240" w:lineRule="auto"/>
        <w:rPr>
          <w:rFonts w:ascii="Calibri" w:hAnsi="Calibri" w:cs="Calibri"/>
          <w:color w:val="000000"/>
          <w:sz w:val="24"/>
          <w:szCs w:val="24"/>
        </w:rPr>
      </w:pPr>
    </w:p>
    <w:p w:rsidR="00831722" w:rsidRDefault="009A16DA" w:rsidP="00831722">
      <w:pPr>
        <w:autoSpaceDE w:val="0"/>
        <w:autoSpaceDN w:val="0"/>
        <w:adjustRightInd w:val="0"/>
        <w:spacing w:after="267" w:line="240" w:lineRule="auto"/>
        <w:rPr>
          <w:rFonts w:ascii="Arial" w:hAnsi="Arial" w:cs="Arial"/>
          <w:color w:val="000000"/>
          <w:sz w:val="24"/>
        </w:rPr>
      </w:pPr>
      <w:r>
        <w:rPr>
          <w:rFonts w:ascii="Arial" w:hAnsi="Arial" w:cs="Arial"/>
          <w:color w:val="000000"/>
          <w:sz w:val="24"/>
        </w:rPr>
        <w:t>100</w:t>
      </w:r>
      <w:r w:rsidR="00831722" w:rsidRPr="005A31D4">
        <w:rPr>
          <w:rFonts w:ascii="Arial" w:hAnsi="Arial" w:cs="Arial"/>
          <w:color w:val="000000"/>
          <w:sz w:val="24"/>
        </w:rPr>
        <w:t xml:space="preserve">% of our pupil premium children have attended at least one extra-curricular club during the year. </w:t>
      </w:r>
    </w:p>
    <w:tbl>
      <w:tblPr>
        <w:tblW w:w="0" w:type="auto"/>
        <w:jc w:val="center"/>
        <w:tblInd w:w="-434" w:type="dxa"/>
        <w:tblBorders>
          <w:top w:val="nil"/>
          <w:left w:val="nil"/>
          <w:bottom w:val="nil"/>
          <w:right w:val="nil"/>
        </w:tblBorders>
        <w:tblLayout w:type="fixed"/>
        <w:tblLook w:val="0000" w:firstRow="0" w:lastRow="0" w:firstColumn="0" w:lastColumn="0" w:noHBand="0" w:noVBand="0"/>
      </w:tblPr>
      <w:tblGrid>
        <w:gridCol w:w="3661"/>
        <w:gridCol w:w="1529"/>
      </w:tblGrid>
      <w:tr w:rsidR="002C5CD2" w:rsidRPr="005A31D4" w:rsidTr="00F964CC">
        <w:trPr>
          <w:trHeight w:val="263"/>
          <w:jc w:val="center"/>
        </w:trPr>
        <w:tc>
          <w:tcPr>
            <w:tcW w:w="3661" w:type="dxa"/>
          </w:tcPr>
          <w:p w:rsidR="002C5CD2" w:rsidRPr="005A31D4" w:rsidRDefault="007A7BFB" w:rsidP="00F964CC">
            <w:pPr>
              <w:pStyle w:val="Default"/>
              <w:jc w:val="center"/>
              <w:rPr>
                <w:rFonts w:ascii="Arial" w:hAnsi="Arial" w:cs="Arial"/>
                <w:szCs w:val="22"/>
              </w:rPr>
            </w:pPr>
            <w:r>
              <w:rPr>
                <w:rFonts w:ascii="Arial" w:hAnsi="Arial" w:cs="Arial"/>
                <w:b/>
                <w:bCs/>
                <w:szCs w:val="22"/>
              </w:rPr>
              <w:t>Performance of our 10</w:t>
            </w:r>
            <w:r w:rsidR="002C5CD2" w:rsidRPr="005A31D4">
              <w:rPr>
                <w:rFonts w:ascii="Arial" w:hAnsi="Arial" w:cs="Arial"/>
                <w:b/>
                <w:bCs/>
                <w:szCs w:val="22"/>
              </w:rPr>
              <w:t xml:space="preserve"> pupil premium </w:t>
            </w:r>
            <w:r w:rsidR="003B7338">
              <w:rPr>
                <w:rFonts w:ascii="Arial" w:hAnsi="Arial" w:cs="Arial"/>
                <w:b/>
                <w:bCs/>
                <w:szCs w:val="22"/>
              </w:rPr>
              <w:t xml:space="preserve">DISADVANTAGED </w:t>
            </w:r>
            <w:r w:rsidR="002C5CD2" w:rsidRPr="005A31D4">
              <w:rPr>
                <w:rFonts w:ascii="Arial" w:hAnsi="Arial" w:cs="Arial"/>
                <w:b/>
                <w:bCs/>
                <w:szCs w:val="22"/>
              </w:rPr>
              <w:t>children in the KS2 SATs 2015</w:t>
            </w:r>
          </w:p>
        </w:tc>
        <w:tc>
          <w:tcPr>
            <w:tcW w:w="1529" w:type="dxa"/>
          </w:tcPr>
          <w:p w:rsidR="002C5CD2" w:rsidRPr="005A31D4" w:rsidRDefault="002C5CD2" w:rsidP="007A7BFB">
            <w:pPr>
              <w:pStyle w:val="Default"/>
              <w:jc w:val="center"/>
              <w:rPr>
                <w:rFonts w:ascii="Arial" w:hAnsi="Arial" w:cs="Arial"/>
                <w:szCs w:val="22"/>
              </w:rPr>
            </w:pPr>
            <w:r w:rsidRPr="005A31D4">
              <w:rPr>
                <w:rFonts w:ascii="Arial" w:hAnsi="Arial" w:cs="Arial"/>
                <w:b/>
                <w:bCs/>
                <w:szCs w:val="22"/>
              </w:rPr>
              <w:t>Level 4+</w:t>
            </w:r>
            <w:r w:rsidR="007A7BFB">
              <w:rPr>
                <w:rFonts w:ascii="Arial" w:hAnsi="Arial" w:cs="Arial"/>
                <w:szCs w:val="22"/>
              </w:rPr>
              <w:t xml:space="preserve"> </w:t>
            </w:r>
          </w:p>
        </w:tc>
      </w:tr>
      <w:tr w:rsidR="002C5CD2" w:rsidRPr="005A31D4" w:rsidTr="00F964CC">
        <w:trPr>
          <w:trHeight w:val="110"/>
          <w:jc w:val="center"/>
        </w:trPr>
        <w:tc>
          <w:tcPr>
            <w:tcW w:w="3661" w:type="dxa"/>
          </w:tcPr>
          <w:p w:rsidR="002C5CD2" w:rsidRPr="005A31D4" w:rsidRDefault="002C5CD2" w:rsidP="00F964CC">
            <w:pPr>
              <w:pStyle w:val="Default"/>
              <w:rPr>
                <w:rFonts w:ascii="Arial" w:hAnsi="Arial" w:cs="Arial"/>
                <w:szCs w:val="22"/>
              </w:rPr>
            </w:pPr>
            <w:r w:rsidRPr="005A31D4">
              <w:rPr>
                <w:rFonts w:ascii="Arial" w:hAnsi="Arial" w:cs="Arial"/>
                <w:szCs w:val="22"/>
              </w:rPr>
              <w:t xml:space="preserve">Reading </w:t>
            </w:r>
          </w:p>
        </w:tc>
        <w:tc>
          <w:tcPr>
            <w:tcW w:w="1529" w:type="dxa"/>
          </w:tcPr>
          <w:p w:rsidR="002C5CD2" w:rsidRPr="005A31D4" w:rsidRDefault="007A7BFB" w:rsidP="00F964CC">
            <w:pPr>
              <w:pStyle w:val="Default"/>
              <w:jc w:val="center"/>
              <w:rPr>
                <w:rFonts w:ascii="Arial" w:hAnsi="Arial" w:cs="Arial"/>
                <w:szCs w:val="22"/>
              </w:rPr>
            </w:pPr>
            <w:r>
              <w:rPr>
                <w:rFonts w:ascii="Arial" w:hAnsi="Arial" w:cs="Arial"/>
                <w:szCs w:val="22"/>
              </w:rPr>
              <w:t>90</w:t>
            </w:r>
            <w:r w:rsidR="002C5CD2" w:rsidRPr="005A31D4">
              <w:rPr>
                <w:rFonts w:ascii="Arial" w:hAnsi="Arial" w:cs="Arial"/>
                <w:szCs w:val="22"/>
              </w:rPr>
              <w:t>%</w:t>
            </w:r>
            <w:r>
              <w:rPr>
                <w:rFonts w:ascii="Arial" w:hAnsi="Arial" w:cs="Arial"/>
                <w:szCs w:val="22"/>
              </w:rPr>
              <w:t xml:space="preserve"> </w:t>
            </w:r>
            <w:r w:rsidRPr="007A7BFB">
              <w:rPr>
                <w:rFonts w:ascii="Arial" w:hAnsi="Arial" w:cs="Arial"/>
                <w:b/>
                <w:szCs w:val="22"/>
              </w:rPr>
              <w:t>(NA 83%)</w:t>
            </w:r>
          </w:p>
        </w:tc>
      </w:tr>
      <w:tr w:rsidR="002C5CD2" w:rsidRPr="005A31D4" w:rsidTr="00F964CC">
        <w:trPr>
          <w:trHeight w:val="110"/>
          <w:jc w:val="center"/>
        </w:trPr>
        <w:tc>
          <w:tcPr>
            <w:tcW w:w="3661" w:type="dxa"/>
          </w:tcPr>
          <w:p w:rsidR="002C5CD2" w:rsidRPr="005A31D4" w:rsidRDefault="002C5CD2" w:rsidP="00F964CC">
            <w:pPr>
              <w:pStyle w:val="Default"/>
              <w:rPr>
                <w:rFonts w:ascii="Arial" w:hAnsi="Arial" w:cs="Arial"/>
                <w:szCs w:val="22"/>
              </w:rPr>
            </w:pPr>
            <w:r w:rsidRPr="005A31D4">
              <w:rPr>
                <w:rFonts w:ascii="Arial" w:hAnsi="Arial" w:cs="Arial"/>
                <w:szCs w:val="22"/>
              </w:rPr>
              <w:t xml:space="preserve">Writing </w:t>
            </w:r>
          </w:p>
        </w:tc>
        <w:tc>
          <w:tcPr>
            <w:tcW w:w="1529" w:type="dxa"/>
          </w:tcPr>
          <w:p w:rsidR="002C5CD2" w:rsidRPr="005A31D4" w:rsidRDefault="003B7338" w:rsidP="00F964CC">
            <w:pPr>
              <w:pStyle w:val="Default"/>
              <w:jc w:val="center"/>
              <w:rPr>
                <w:rFonts w:ascii="Arial" w:hAnsi="Arial" w:cs="Arial"/>
                <w:szCs w:val="22"/>
              </w:rPr>
            </w:pPr>
            <w:r>
              <w:rPr>
                <w:rFonts w:ascii="Arial" w:hAnsi="Arial" w:cs="Arial"/>
                <w:szCs w:val="22"/>
              </w:rPr>
              <w:t>90</w:t>
            </w:r>
            <w:r w:rsidR="002C5CD2" w:rsidRPr="005A31D4">
              <w:rPr>
                <w:rFonts w:ascii="Arial" w:hAnsi="Arial" w:cs="Arial"/>
                <w:szCs w:val="22"/>
              </w:rPr>
              <w:t>%</w:t>
            </w:r>
            <w:r>
              <w:rPr>
                <w:rFonts w:ascii="Arial" w:hAnsi="Arial" w:cs="Arial"/>
                <w:szCs w:val="22"/>
              </w:rPr>
              <w:t xml:space="preserve"> (NA </w:t>
            </w:r>
            <w:r w:rsidRPr="003B7338">
              <w:rPr>
                <w:rFonts w:ascii="Arial" w:hAnsi="Arial" w:cs="Arial"/>
                <w:b/>
                <w:szCs w:val="22"/>
              </w:rPr>
              <w:t>79%)</w:t>
            </w:r>
          </w:p>
        </w:tc>
      </w:tr>
      <w:tr w:rsidR="002C5CD2" w:rsidRPr="005A31D4" w:rsidTr="00F964CC">
        <w:trPr>
          <w:trHeight w:val="110"/>
          <w:jc w:val="center"/>
        </w:trPr>
        <w:tc>
          <w:tcPr>
            <w:tcW w:w="3661" w:type="dxa"/>
          </w:tcPr>
          <w:p w:rsidR="002C5CD2" w:rsidRPr="005A31D4" w:rsidRDefault="002C5CD2" w:rsidP="00F964CC">
            <w:pPr>
              <w:pStyle w:val="Default"/>
              <w:rPr>
                <w:rFonts w:ascii="Arial" w:hAnsi="Arial" w:cs="Arial"/>
                <w:szCs w:val="22"/>
              </w:rPr>
            </w:pPr>
            <w:r w:rsidRPr="005A31D4">
              <w:rPr>
                <w:rFonts w:ascii="Arial" w:hAnsi="Arial" w:cs="Arial"/>
                <w:szCs w:val="22"/>
              </w:rPr>
              <w:t xml:space="preserve">Maths </w:t>
            </w:r>
          </w:p>
        </w:tc>
        <w:tc>
          <w:tcPr>
            <w:tcW w:w="1529" w:type="dxa"/>
          </w:tcPr>
          <w:p w:rsidR="002C5CD2" w:rsidRPr="005A31D4" w:rsidRDefault="007A7BFB" w:rsidP="007A7BFB">
            <w:pPr>
              <w:pStyle w:val="Default"/>
              <w:jc w:val="center"/>
              <w:rPr>
                <w:rFonts w:ascii="Arial" w:hAnsi="Arial" w:cs="Arial"/>
                <w:szCs w:val="22"/>
              </w:rPr>
            </w:pPr>
            <w:r>
              <w:rPr>
                <w:rFonts w:ascii="Arial" w:hAnsi="Arial" w:cs="Arial"/>
                <w:szCs w:val="22"/>
              </w:rPr>
              <w:t>90</w:t>
            </w:r>
            <w:r w:rsidR="002C5CD2" w:rsidRPr="005A31D4">
              <w:rPr>
                <w:rFonts w:ascii="Arial" w:hAnsi="Arial" w:cs="Arial"/>
                <w:szCs w:val="22"/>
              </w:rPr>
              <w:t>%</w:t>
            </w:r>
            <w:r>
              <w:rPr>
                <w:rFonts w:ascii="Arial" w:hAnsi="Arial" w:cs="Arial"/>
                <w:szCs w:val="22"/>
              </w:rPr>
              <w:t xml:space="preserve"> </w:t>
            </w:r>
            <w:r w:rsidRPr="003B7338">
              <w:rPr>
                <w:rFonts w:ascii="Arial" w:hAnsi="Arial" w:cs="Arial"/>
                <w:b/>
                <w:szCs w:val="22"/>
              </w:rPr>
              <w:t>(NA 80%)</w:t>
            </w:r>
          </w:p>
        </w:tc>
      </w:tr>
      <w:tr w:rsidR="002C5CD2" w:rsidRPr="005A31D4" w:rsidTr="00F964CC">
        <w:trPr>
          <w:trHeight w:val="110"/>
          <w:jc w:val="center"/>
        </w:trPr>
        <w:tc>
          <w:tcPr>
            <w:tcW w:w="3661" w:type="dxa"/>
          </w:tcPr>
          <w:p w:rsidR="002C5CD2" w:rsidRPr="005A31D4" w:rsidRDefault="002C5CD2" w:rsidP="00F964CC">
            <w:pPr>
              <w:pStyle w:val="Default"/>
              <w:rPr>
                <w:rFonts w:ascii="Arial" w:hAnsi="Arial" w:cs="Arial"/>
                <w:szCs w:val="22"/>
              </w:rPr>
            </w:pPr>
            <w:r w:rsidRPr="005A31D4">
              <w:rPr>
                <w:rFonts w:ascii="Arial" w:hAnsi="Arial" w:cs="Arial"/>
                <w:szCs w:val="22"/>
              </w:rPr>
              <w:t xml:space="preserve">Combined R, W &amp; M </w:t>
            </w:r>
          </w:p>
        </w:tc>
        <w:tc>
          <w:tcPr>
            <w:tcW w:w="1529" w:type="dxa"/>
          </w:tcPr>
          <w:p w:rsidR="002C5CD2" w:rsidRDefault="003B7338" w:rsidP="00F964CC">
            <w:pPr>
              <w:pStyle w:val="Default"/>
              <w:jc w:val="center"/>
              <w:rPr>
                <w:rFonts w:ascii="Arial" w:hAnsi="Arial" w:cs="Arial"/>
                <w:szCs w:val="22"/>
              </w:rPr>
            </w:pPr>
            <w:r>
              <w:rPr>
                <w:rFonts w:ascii="Arial" w:hAnsi="Arial" w:cs="Arial"/>
                <w:szCs w:val="22"/>
              </w:rPr>
              <w:t>91</w:t>
            </w:r>
            <w:r w:rsidR="002C5CD2" w:rsidRPr="005A31D4">
              <w:rPr>
                <w:rFonts w:ascii="Arial" w:hAnsi="Arial" w:cs="Arial"/>
                <w:szCs w:val="22"/>
              </w:rPr>
              <w:t>%</w:t>
            </w:r>
            <w:r>
              <w:rPr>
                <w:rFonts w:ascii="Arial" w:hAnsi="Arial" w:cs="Arial"/>
                <w:szCs w:val="22"/>
              </w:rPr>
              <w:t xml:space="preserve"> </w:t>
            </w:r>
            <w:r w:rsidRPr="003B7338">
              <w:rPr>
                <w:rFonts w:ascii="Arial" w:hAnsi="Arial" w:cs="Arial"/>
                <w:b/>
                <w:szCs w:val="22"/>
              </w:rPr>
              <w:t>(NA 85%)</w:t>
            </w:r>
          </w:p>
          <w:p w:rsidR="007A7BFB" w:rsidRPr="005A31D4" w:rsidRDefault="007A7BFB" w:rsidP="00F964CC">
            <w:pPr>
              <w:pStyle w:val="Default"/>
              <w:jc w:val="center"/>
              <w:rPr>
                <w:rFonts w:ascii="Arial" w:hAnsi="Arial" w:cs="Arial"/>
                <w:szCs w:val="22"/>
              </w:rPr>
            </w:pPr>
          </w:p>
        </w:tc>
      </w:tr>
    </w:tbl>
    <w:p w:rsidR="002C5CD2" w:rsidRPr="005A31D4" w:rsidRDefault="002C5CD2" w:rsidP="00831722">
      <w:pPr>
        <w:autoSpaceDE w:val="0"/>
        <w:autoSpaceDN w:val="0"/>
        <w:adjustRightInd w:val="0"/>
        <w:spacing w:after="267" w:line="240" w:lineRule="auto"/>
        <w:rPr>
          <w:rFonts w:ascii="Arial" w:hAnsi="Arial" w:cs="Arial"/>
          <w:color w:val="000000"/>
          <w:sz w:val="24"/>
        </w:rPr>
      </w:pPr>
    </w:p>
    <w:p w:rsidR="002C5CD2" w:rsidRDefault="002C5CD2" w:rsidP="00831722">
      <w:pPr>
        <w:autoSpaceDE w:val="0"/>
        <w:autoSpaceDN w:val="0"/>
        <w:adjustRightInd w:val="0"/>
        <w:spacing w:after="0" w:line="240" w:lineRule="auto"/>
        <w:rPr>
          <w:rFonts w:ascii="Arial" w:hAnsi="Arial" w:cs="Arial"/>
          <w:b/>
          <w:bCs/>
          <w:color w:val="000000"/>
          <w:sz w:val="24"/>
        </w:rPr>
      </w:pPr>
    </w:p>
    <w:tbl>
      <w:tblPr>
        <w:tblW w:w="0" w:type="auto"/>
        <w:jc w:val="center"/>
        <w:tblInd w:w="-434" w:type="dxa"/>
        <w:tblBorders>
          <w:top w:val="nil"/>
          <w:left w:val="nil"/>
          <w:bottom w:val="nil"/>
          <w:right w:val="nil"/>
        </w:tblBorders>
        <w:tblLayout w:type="fixed"/>
        <w:tblLook w:val="0000" w:firstRow="0" w:lastRow="0" w:firstColumn="0" w:lastColumn="0" w:noHBand="0" w:noVBand="0"/>
      </w:tblPr>
      <w:tblGrid>
        <w:gridCol w:w="3661"/>
        <w:gridCol w:w="1529"/>
      </w:tblGrid>
      <w:tr w:rsidR="003B7338" w:rsidRPr="005A31D4" w:rsidTr="00C30A78">
        <w:trPr>
          <w:trHeight w:val="263"/>
          <w:jc w:val="center"/>
        </w:trPr>
        <w:tc>
          <w:tcPr>
            <w:tcW w:w="3661" w:type="dxa"/>
          </w:tcPr>
          <w:p w:rsidR="003B7338" w:rsidRDefault="003B7338" w:rsidP="003B7338">
            <w:pPr>
              <w:pStyle w:val="Default"/>
              <w:jc w:val="center"/>
              <w:rPr>
                <w:rFonts w:ascii="Arial" w:hAnsi="Arial" w:cs="Arial"/>
                <w:b/>
                <w:bCs/>
                <w:szCs w:val="22"/>
              </w:rPr>
            </w:pPr>
          </w:p>
          <w:p w:rsidR="003B7338" w:rsidRPr="005A31D4" w:rsidRDefault="003B7338" w:rsidP="003B7338">
            <w:pPr>
              <w:pStyle w:val="Default"/>
              <w:jc w:val="center"/>
              <w:rPr>
                <w:rFonts w:ascii="Arial" w:hAnsi="Arial" w:cs="Arial"/>
                <w:szCs w:val="22"/>
              </w:rPr>
            </w:pPr>
            <w:r>
              <w:rPr>
                <w:rFonts w:ascii="Arial" w:hAnsi="Arial" w:cs="Arial"/>
                <w:b/>
                <w:bCs/>
                <w:szCs w:val="22"/>
              </w:rPr>
              <w:lastRenderedPageBreak/>
              <w:t xml:space="preserve">Performance of LAC </w:t>
            </w:r>
            <w:r w:rsidRPr="005A31D4">
              <w:rPr>
                <w:rFonts w:ascii="Arial" w:hAnsi="Arial" w:cs="Arial"/>
                <w:b/>
                <w:bCs/>
                <w:szCs w:val="22"/>
              </w:rPr>
              <w:t>pupil in the KS2 SATs 2015</w:t>
            </w:r>
          </w:p>
        </w:tc>
        <w:tc>
          <w:tcPr>
            <w:tcW w:w="1529" w:type="dxa"/>
          </w:tcPr>
          <w:p w:rsidR="003B7338" w:rsidRDefault="003B7338" w:rsidP="00C30A78">
            <w:pPr>
              <w:pStyle w:val="Default"/>
              <w:jc w:val="center"/>
              <w:rPr>
                <w:rFonts w:ascii="Arial" w:hAnsi="Arial" w:cs="Arial"/>
                <w:b/>
                <w:bCs/>
                <w:szCs w:val="22"/>
              </w:rPr>
            </w:pPr>
          </w:p>
          <w:p w:rsidR="003B7338" w:rsidRPr="005A31D4" w:rsidRDefault="003B7338" w:rsidP="00C30A78">
            <w:pPr>
              <w:pStyle w:val="Default"/>
              <w:jc w:val="center"/>
              <w:rPr>
                <w:rFonts w:ascii="Arial" w:hAnsi="Arial" w:cs="Arial"/>
                <w:szCs w:val="22"/>
              </w:rPr>
            </w:pPr>
            <w:r w:rsidRPr="005A31D4">
              <w:rPr>
                <w:rFonts w:ascii="Arial" w:hAnsi="Arial" w:cs="Arial"/>
                <w:b/>
                <w:bCs/>
                <w:szCs w:val="22"/>
              </w:rPr>
              <w:lastRenderedPageBreak/>
              <w:t>Level 4+</w:t>
            </w:r>
            <w:r>
              <w:rPr>
                <w:rFonts w:ascii="Arial" w:hAnsi="Arial" w:cs="Arial"/>
                <w:szCs w:val="22"/>
              </w:rPr>
              <w:t xml:space="preserve"> </w:t>
            </w:r>
          </w:p>
        </w:tc>
      </w:tr>
      <w:tr w:rsidR="003B7338" w:rsidRPr="005A31D4" w:rsidTr="00C30A78">
        <w:trPr>
          <w:trHeight w:val="110"/>
          <w:jc w:val="center"/>
        </w:trPr>
        <w:tc>
          <w:tcPr>
            <w:tcW w:w="3661" w:type="dxa"/>
          </w:tcPr>
          <w:p w:rsidR="003B7338" w:rsidRPr="005A31D4" w:rsidRDefault="003B7338" w:rsidP="00C30A78">
            <w:pPr>
              <w:pStyle w:val="Default"/>
              <w:rPr>
                <w:rFonts w:ascii="Arial" w:hAnsi="Arial" w:cs="Arial"/>
                <w:szCs w:val="22"/>
              </w:rPr>
            </w:pPr>
            <w:r w:rsidRPr="005A31D4">
              <w:rPr>
                <w:rFonts w:ascii="Arial" w:hAnsi="Arial" w:cs="Arial"/>
                <w:szCs w:val="22"/>
              </w:rPr>
              <w:lastRenderedPageBreak/>
              <w:t xml:space="preserve">Reading </w:t>
            </w:r>
          </w:p>
        </w:tc>
        <w:tc>
          <w:tcPr>
            <w:tcW w:w="1529" w:type="dxa"/>
          </w:tcPr>
          <w:p w:rsidR="003B7338" w:rsidRPr="005A31D4" w:rsidRDefault="003B7338" w:rsidP="00C30A78">
            <w:pPr>
              <w:pStyle w:val="Default"/>
              <w:jc w:val="center"/>
              <w:rPr>
                <w:rFonts w:ascii="Arial" w:hAnsi="Arial" w:cs="Arial"/>
                <w:szCs w:val="22"/>
              </w:rPr>
            </w:pPr>
            <w:r>
              <w:rPr>
                <w:rFonts w:ascii="Arial" w:hAnsi="Arial" w:cs="Arial"/>
                <w:szCs w:val="22"/>
              </w:rPr>
              <w:t>100</w:t>
            </w:r>
            <w:r w:rsidRPr="005A31D4">
              <w:rPr>
                <w:rFonts w:ascii="Arial" w:hAnsi="Arial" w:cs="Arial"/>
                <w:szCs w:val="22"/>
              </w:rPr>
              <w:t>%</w:t>
            </w:r>
            <w:r>
              <w:rPr>
                <w:rFonts w:ascii="Arial" w:hAnsi="Arial" w:cs="Arial"/>
                <w:szCs w:val="22"/>
              </w:rPr>
              <w:t xml:space="preserve"> </w:t>
            </w:r>
            <w:r>
              <w:rPr>
                <w:rFonts w:ascii="Arial" w:hAnsi="Arial" w:cs="Arial"/>
                <w:b/>
                <w:szCs w:val="22"/>
              </w:rPr>
              <w:t>(NA 71</w:t>
            </w:r>
            <w:r w:rsidRPr="007A7BFB">
              <w:rPr>
                <w:rFonts w:ascii="Arial" w:hAnsi="Arial" w:cs="Arial"/>
                <w:b/>
                <w:szCs w:val="22"/>
              </w:rPr>
              <w:t>%)</w:t>
            </w:r>
          </w:p>
        </w:tc>
      </w:tr>
      <w:tr w:rsidR="003B7338" w:rsidRPr="005A31D4" w:rsidTr="00C30A78">
        <w:trPr>
          <w:trHeight w:val="110"/>
          <w:jc w:val="center"/>
        </w:trPr>
        <w:tc>
          <w:tcPr>
            <w:tcW w:w="3661" w:type="dxa"/>
          </w:tcPr>
          <w:p w:rsidR="003B7338" w:rsidRPr="005A31D4" w:rsidRDefault="003B7338" w:rsidP="00C30A78">
            <w:pPr>
              <w:pStyle w:val="Default"/>
              <w:rPr>
                <w:rFonts w:ascii="Arial" w:hAnsi="Arial" w:cs="Arial"/>
                <w:szCs w:val="22"/>
              </w:rPr>
            </w:pPr>
            <w:r w:rsidRPr="005A31D4">
              <w:rPr>
                <w:rFonts w:ascii="Arial" w:hAnsi="Arial" w:cs="Arial"/>
                <w:szCs w:val="22"/>
              </w:rPr>
              <w:t xml:space="preserve">Writing </w:t>
            </w:r>
          </w:p>
        </w:tc>
        <w:tc>
          <w:tcPr>
            <w:tcW w:w="1529" w:type="dxa"/>
          </w:tcPr>
          <w:p w:rsidR="003B7338" w:rsidRPr="005A31D4" w:rsidRDefault="003B7338" w:rsidP="00C30A78">
            <w:pPr>
              <w:pStyle w:val="Default"/>
              <w:jc w:val="center"/>
              <w:rPr>
                <w:rFonts w:ascii="Arial" w:hAnsi="Arial" w:cs="Arial"/>
                <w:szCs w:val="22"/>
              </w:rPr>
            </w:pPr>
            <w:r>
              <w:rPr>
                <w:rFonts w:ascii="Arial" w:hAnsi="Arial" w:cs="Arial"/>
                <w:szCs w:val="22"/>
              </w:rPr>
              <w:t>100</w:t>
            </w:r>
            <w:r w:rsidRPr="005A31D4">
              <w:rPr>
                <w:rFonts w:ascii="Arial" w:hAnsi="Arial" w:cs="Arial"/>
                <w:szCs w:val="22"/>
              </w:rPr>
              <w:t>%</w:t>
            </w:r>
            <w:r>
              <w:rPr>
                <w:rFonts w:ascii="Arial" w:hAnsi="Arial" w:cs="Arial"/>
                <w:szCs w:val="22"/>
              </w:rPr>
              <w:t xml:space="preserve"> (NA </w:t>
            </w:r>
            <w:r w:rsidRPr="003B7338">
              <w:rPr>
                <w:rFonts w:ascii="Arial" w:hAnsi="Arial" w:cs="Arial"/>
                <w:b/>
                <w:szCs w:val="22"/>
              </w:rPr>
              <w:t>79%)</w:t>
            </w:r>
          </w:p>
        </w:tc>
      </w:tr>
      <w:tr w:rsidR="003B7338" w:rsidRPr="005A31D4" w:rsidTr="00C30A78">
        <w:trPr>
          <w:trHeight w:val="110"/>
          <w:jc w:val="center"/>
        </w:trPr>
        <w:tc>
          <w:tcPr>
            <w:tcW w:w="3661" w:type="dxa"/>
          </w:tcPr>
          <w:p w:rsidR="003B7338" w:rsidRPr="005A31D4" w:rsidRDefault="003B7338" w:rsidP="00C30A78">
            <w:pPr>
              <w:pStyle w:val="Default"/>
              <w:rPr>
                <w:rFonts w:ascii="Arial" w:hAnsi="Arial" w:cs="Arial"/>
                <w:szCs w:val="22"/>
              </w:rPr>
            </w:pPr>
            <w:r w:rsidRPr="005A31D4">
              <w:rPr>
                <w:rFonts w:ascii="Arial" w:hAnsi="Arial" w:cs="Arial"/>
                <w:szCs w:val="22"/>
              </w:rPr>
              <w:t xml:space="preserve">Maths </w:t>
            </w:r>
          </w:p>
        </w:tc>
        <w:tc>
          <w:tcPr>
            <w:tcW w:w="1529" w:type="dxa"/>
          </w:tcPr>
          <w:p w:rsidR="003B7338" w:rsidRPr="005A31D4" w:rsidRDefault="003B7338" w:rsidP="00C30A78">
            <w:pPr>
              <w:pStyle w:val="Default"/>
              <w:jc w:val="center"/>
              <w:rPr>
                <w:rFonts w:ascii="Arial" w:hAnsi="Arial" w:cs="Arial"/>
                <w:szCs w:val="22"/>
              </w:rPr>
            </w:pPr>
            <w:r>
              <w:rPr>
                <w:rFonts w:ascii="Arial" w:hAnsi="Arial" w:cs="Arial"/>
                <w:szCs w:val="22"/>
              </w:rPr>
              <w:t>96</w:t>
            </w:r>
            <w:r w:rsidRPr="005A31D4">
              <w:rPr>
                <w:rFonts w:ascii="Arial" w:hAnsi="Arial" w:cs="Arial"/>
                <w:szCs w:val="22"/>
              </w:rPr>
              <w:t>%</w:t>
            </w:r>
            <w:r>
              <w:rPr>
                <w:rFonts w:ascii="Arial" w:hAnsi="Arial" w:cs="Arial"/>
                <w:szCs w:val="22"/>
              </w:rPr>
              <w:t xml:space="preserve"> </w:t>
            </w:r>
            <w:r>
              <w:rPr>
                <w:rFonts w:ascii="Arial" w:hAnsi="Arial" w:cs="Arial"/>
                <w:b/>
                <w:szCs w:val="22"/>
              </w:rPr>
              <w:t>(NA 87</w:t>
            </w:r>
            <w:r w:rsidRPr="003B7338">
              <w:rPr>
                <w:rFonts w:ascii="Arial" w:hAnsi="Arial" w:cs="Arial"/>
                <w:b/>
                <w:szCs w:val="22"/>
              </w:rPr>
              <w:t>%)</w:t>
            </w:r>
          </w:p>
        </w:tc>
      </w:tr>
      <w:tr w:rsidR="003B7338" w:rsidRPr="005A31D4" w:rsidTr="00C30A78">
        <w:trPr>
          <w:trHeight w:val="110"/>
          <w:jc w:val="center"/>
        </w:trPr>
        <w:tc>
          <w:tcPr>
            <w:tcW w:w="3661" w:type="dxa"/>
          </w:tcPr>
          <w:p w:rsidR="003B7338" w:rsidRPr="005A31D4" w:rsidRDefault="003B7338" w:rsidP="00C30A78">
            <w:pPr>
              <w:pStyle w:val="Default"/>
              <w:rPr>
                <w:rFonts w:ascii="Arial" w:hAnsi="Arial" w:cs="Arial"/>
                <w:szCs w:val="22"/>
              </w:rPr>
            </w:pPr>
            <w:r w:rsidRPr="005A31D4">
              <w:rPr>
                <w:rFonts w:ascii="Arial" w:hAnsi="Arial" w:cs="Arial"/>
                <w:szCs w:val="22"/>
              </w:rPr>
              <w:t xml:space="preserve">Combined R, W &amp; M </w:t>
            </w:r>
          </w:p>
        </w:tc>
        <w:tc>
          <w:tcPr>
            <w:tcW w:w="1529" w:type="dxa"/>
          </w:tcPr>
          <w:p w:rsidR="003B7338" w:rsidRDefault="003B7338" w:rsidP="00C30A78">
            <w:pPr>
              <w:pStyle w:val="Default"/>
              <w:jc w:val="center"/>
              <w:rPr>
                <w:rFonts w:ascii="Arial" w:hAnsi="Arial" w:cs="Arial"/>
                <w:szCs w:val="22"/>
              </w:rPr>
            </w:pPr>
            <w:r>
              <w:rPr>
                <w:rFonts w:ascii="Arial" w:hAnsi="Arial" w:cs="Arial"/>
                <w:szCs w:val="22"/>
              </w:rPr>
              <w:t>100</w:t>
            </w:r>
            <w:r w:rsidRPr="005A31D4">
              <w:rPr>
                <w:rFonts w:ascii="Arial" w:hAnsi="Arial" w:cs="Arial"/>
                <w:szCs w:val="22"/>
              </w:rPr>
              <w:t>%</w:t>
            </w:r>
            <w:r>
              <w:rPr>
                <w:rFonts w:ascii="Arial" w:hAnsi="Arial" w:cs="Arial"/>
                <w:szCs w:val="22"/>
              </w:rPr>
              <w:t xml:space="preserve"> </w:t>
            </w:r>
            <w:r w:rsidRPr="003B7338">
              <w:rPr>
                <w:rFonts w:ascii="Arial" w:hAnsi="Arial" w:cs="Arial"/>
                <w:b/>
                <w:szCs w:val="22"/>
              </w:rPr>
              <w:t>(NA</w:t>
            </w:r>
            <w:r>
              <w:rPr>
                <w:rFonts w:ascii="Arial" w:hAnsi="Arial" w:cs="Arial"/>
                <w:b/>
                <w:szCs w:val="22"/>
              </w:rPr>
              <w:t xml:space="preserve"> 53</w:t>
            </w:r>
            <w:r w:rsidRPr="003B7338">
              <w:rPr>
                <w:rFonts w:ascii="Arial" w:hAnsi="Arial" w:cs="Arial"/>
                <w:b/>
                <w:szCs w:val="22"/>
              </w:rPr>
              <w:t>%)</w:t>
            </w:r>
          </w:p>
          <w:p w:rsidR="003B7338" w:rsidRPr="005A31D4" w:rsidRDefault="003B7338" w:rsidP="00C30A78">
            <w:pPr>
              <w:pStyle w:val="Default"/>
              <w:jc w:val="center"/>
              <w:rPr>
                <w:rFonts w:ascii="Arial" w:hAnsi="Arial" w:cs="Arial"/>
                <w:szCs w:val="22"/>
              </w:rPr>
            </w:pPr>
          </w:p>
        </w:tc>
      </w:tr>
    </w:tbl>
    <w:p w:rsidR="002C5CD2" w:rsidRDefault="002C5CD2" w:rsidP="00831722">
      <w:pPr>
        <w:autoSpaceDE w:val="0"/>
        <w:autoSpaceDN w:val="0"/>
        <w:adjustRightInd w:val="0"/>
        <w:spacing w:after="0" w:line="240" w:lineRule="auto"/>
        <w:rPr>
          <w:rFonts w:ascii="Arial" w:hAnsi="Arial" w:cs="Arial"/>
          <w:b/>
          <w:bCs/>
          <w:color w:val="000000"/>
          <w:sz w:val="24"/>
        </w:rPr>
      </w:pPr>
    </w:p>
    <w:p w:rsidR="007B7A37" w:rsidRPr="007B7A37" w:rsidRDefault="007B7A37" w:rsidP="00A60055">
      <w:pPr>
        <w:pStyle w:val="Default"/>
        <w:rPr>
          <w:rFonts w:ascii="Arial" w:hAnsi="Arial" w:cs="Arial"/>
          <w:sz w:val="22"/>
          <w:szCs w:val="22"/>
        </w:rPr>
      </w:pPr>
    </w:p>
    <w:p w:rsidR="00A60055" w:rsidRPr="005A31D4" w:rsidRDefault="00A60055" w:rsidP="00A60055">
      <w:pPr>
        <w:pStyle w:val="Default"/>
        <w:rPr>
          <w:rFonts w:ascii="Arial" w:hAnsi="Arial" w:cs="Arial"/>
          <w:sz w:val="28"/>
        </w:rPr>
      </w:pPr>
    </w:p>
    <w:p w:rsidR="000720D8" w:rsidRDefault="000720D8" w:rsidP="00A60055">
      <w:pPr>
        <w:pStyle w:val="Default"/>
        <w:rPr>
          <w:rFonts w:ascii="Arial" w:hAnsi="Arial" w:cs="Arial"/>
          <w:sz w:val="22"/>
          <w:szCs w:val="22"/>
        </w:rPr>
      </w:pPr>
    </w:p>
    <w:p w:rsidR="000720D8" w:rsidRPr="007B7A37" w:rsidRDefault="000720D8" w:rsidP="00A60055">
      <w:pPr>
        <w:pStyle w:val="Default"/>
        <w:rPr>
          <w:rFonts w:ascii="Arial" w:hAnsi="Arial" w:cs="Arial"/>
          <w:sz w:val="22"/>
          <w:szCs w:val="22"/>
        </w:rPr>
      </w:pPr>
    </w:p>
    <w:p w:rsidR="005C7EFB" w:rsidRPr="007B7A37" w:rsidRDefault="005C7EFB">
      <w:pPr>
        <w:rPr>
          <w:rFonts w:ascii="Arial" w:hAnsi="Arial" w:cs="Arial"/>
        </w:rPr>
      </w:pPr>
    </w:p>
    <w:sectPr w:rsidR="005C7EFB" w:rsidRPr="007B7A37" w:rsidSect="007A7BFB">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AB" w:rsidRDefault="00161CAB" w:rsidP="00EF146D">
      <w:pPr>
        <w:spacing w:after="0" w:line="240" w:lineRule="auto"/>
      </w:pPr>
      <w:r>
        <w:separator/>
      </w:r>
    </w:p>
  </w:endnote>
  <w:endnote w:type="continuationSeparator" w:id="0">
    <w:p w:rsidR="00161CAB" w:rsidRDefault="00161CAB" w:rsidP="00EF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C3" w:rsidRDefault="00C11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571777"/>
      <w:docPartObj>
        <w:docPartGallery w:val="Page Numbers (Bottom of Page)"/>
        <w:docPartUnique/>
      </w:docPartObj>
    </w:sdtPr>
    <w:sdtEndPr>
      <w:rPr>
        <w:noProof/>
      </w:rPr>
    </w:sdtEndPr>
    <w:sdtContent>
      <w:p w:rsidR="00EF146D" w:rsidRDefault="00EF146D">
        <w:pPr>
          <w:pStyle w:val="Footer"/>
        </w:pPr>
        <w:r>
          <w:t xml:space="preserve">Page | </w:t>
        </w:r>
        <w:r>
          <w:fldChar w:fldCharType="begin"/>
        </w:r>
        <w:r>
          <w:instrText xml:space="preserve"> PAGE   \* MERGEFORMAT </w:instrText>
        </w:r>
        <w:r>
          <w:fldChar w:fldCharType="separate"/>
        </w:r>
        <w:r w:rsidR="00733234">
          <w:rPr>
            <w:noProof/>
          </w:rPr>
          <w:t>2</w:t>
        </w:r>
        <w:r>
          <w:rPr>
            <w:noProof/>
          </w:rPr>
          <w:fldChar w:fldCharType="end"/>
        </w:r>
      </w:p>
    </w:sdtContent>
  </w:sdt>
  <w:p w:rsidR="00EF146D" w:rsidRDefault="00EF14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C3" w:rsidRDefault="00C11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AB" w:rsidRDefault="00161CAB" w:rsidP="00EF146D">
      <w:pPr>
        <w:spacing w:after="0" w:line="240" w:lineRule="auto"/>
      </w:pPr>
      <w:r>
        <w:separator/>
      </w:r>
    </w:p>
  </w:footnote>
  <w:footnote w:type="continuationSeparator" w:id="0">
    <w:p w:rsidR="00161CAB" w:rsidRDefault="00161CAB" w:rsidP="00EF1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C3" w:rsidRDefault="0073323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178" o:spid="_x0000_s2050" type="#_x0000_t75" style="position:absolute;margin-left:0;margin-top:0;width:451.15pt;height:365.15pt;z-index:-251657216;mso-position-horizontal:center;mso-position-horizontal-relative:margin;mso-position-vertical:center;mso-position-vertical-relative:margin" o:allowincell="f">
          <v:imagedata r:id="rId1" o:title="logo pictu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C3" w:rsidRDefault="0073323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179" o:spid="_x0000_s2051" type="#_x0000_t75" style="position:absolute;margin-left:0;margin-top:0;width:451.15pt;height:365.15pt;z-index:-251656192;mso-position-horizontal:center;mso-position-horizontal-relative:margin;mso-position-vertical:center;mso-position-vertical-relative:margin" o:allowincell="f">
          <v:imagedata r:id="rId1" o:title="logo pictur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C3" w:rsidRDefault="0073323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177" o:spid="_x0000_s2049" type="#_x0000_t75" style="position:absolute;margin-left:0;margin-top:0;width:451.15pt;height:365.15pt;z-index:-251658240;mso-position-horizontal:center;mso-position-horizontal-relative:margin;mso-position-vertical:center;mso-position-vertical-relative:margin" o:allowincell="f">
          <v:imagedata r:id="rId1" o:title="logo pictu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D8A"/>
    <w:multiLevelType w:val="hybridMultilevel"/>
    <w:tmpl w:val="9846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25429"/>
    <w:multiLevelType w:val="hybridMultilevel"/>
    <w:tmpl w:val="ED24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C05E2B"/>
    <w:multiLevelType w:val="hybridMultilevel"/>
    <w:tmpl w:val="2D84A0F2"/>
    <w:lvl w:ilvl="0" w:tplc="B4688E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8A12C9"/>
    <w:multiLevelType w:val="hybridMultilevel"/>
    <w:tmpl w:val="67E6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432FA3"/>
    <w:multiLevelType w:val="hybridMultilevel"/>
    <w:tmpl w:val="620C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027EDF"/>
    <w:multiLevelType w:val="hybridMultilevel"/>
    <w:tmpl w:val="2AD22ED0"/>
    <w:lvl w:ilvl="0" w:tplc="41723F64">
      <w:numFmt w:val="bullet"/>
      <w:lvlText w:val="-"/>
      <w:lvlJc w:val="left"/>
      <w:pPr>
        <w:ind w:left="420" w:hanging="360"/>
      </w:pPr>
      <w:rPr>
        <w:rFonts w:ascii="Calibri" w:eastAsiaTheme="minorHAnsi" w:hAnsi="Calibri" w:cs="Calibri" w:hint="default"/>
        <w:sz w:val="24"/>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743149E4"/>
    <w:multiLevelType w:val="hybridMultilevel"/>
    <w:tmpl w:val="0242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55"/>
    <w:rsid w:val="000720D8"/>
    <w:rsid w:val="000A3146"/>
    <w:rsid w:val="000B73BC"/>
    <w:rsid w:val="00161CAB"/>
    <w:rsid w:val="002C5CD2"/>
    <w:rsid w:val="002E2D0B"/>
    <w:rsid w:val="002E533D"/>
    <w:rsid w:val="003B7338"/>
    <w:rsid w:val="005A31D4"/>
    <w:rsid w:val="005C7EFB"/>
    <w:rsid w:val="00652332"/>
    <w:rsid w:val="00733234"/>
    <w:rsid w:val="00746063"/>
    <w:rsid w:val="0079191C"/>
    <w:rsid w:val="007A7BFB"/>
    <w:rsid w:val="007B7A37"/>
    <w:rsid w:val="007E0C92"/>
    <w:rsid w:val="00831722"/>
    <w:rsid w:val="008326CA"/>
    <w:rsid w:val="009A16DA"/>
    <w:rsid w:val="009A4744"/>
    <w:rsid w:val="009F1145"/>
    <w:rsid w:val="00A351CF"/>
    <w:rsid w:val="00A60055"/>
    <w:rsid w:val="00B15B39"/>
    <w:rsid w:val="00B26D12"/>
    <w:rsid w:val="00B942D4"/>
    <w:rsid w:val="00C115C3"/>
    <w:rsid w:val="00C45B91"/>
    <w:rsid w:val="00CB5AF8"/>
    <w:rsid w:val="00DA167F"/>
    <w:rsid w:val="00E058CA"/>
    <w:rsid w:val="00E56FFC"/>
    <w:rsid w:val="00ED4FC9"/>
    <w:rsid w:val="00EF146D"/>
    <w:rsid w:val="00EF5938"/>
    <w:rsid w:val="00F94EF5"/>
    <w:rsid w:val="00FA6F9C"/>
    <w:rsid w:val="00FF2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05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A3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146"/>
    <w:pPr>
      <w:ind w:left="720"/>
      <w:contextualSpacing/>
    </w:pPr>
  </w:style>
  <w:style w:type="paragraph" w:styleId="Header">
    <w:name w:val="header"/>
    <w:basedOn w:val="Normal"/>
    <w:link w:val="HeaderChar"/>
    <w:uiPriority w:val="99"/>
    <w:unhideWhenUsed/>
    <w:rsid w:val="00EF1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46D"/>
  </w:style>
  <w:style w:type="paragraph" w:styleId="Footer">
    <w:name w:val="footer"/>
    <w:basedOn w:val="Normal"/>
    <w:link w:val="FooterChar"/>
    <w:uiPriority w:val="99"/>
    <w:unhideWhenUsed/>
    <w:rsid w:val="00EF1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05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A3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146"/>
    <w:pPr>
      <w:ind w:left="720"/>
      <w:contextualSpacing/>
    </w:pPr>
  </w:style>
  <w:style w:type="paragraph" w:styleId="Header">
    <w:name w:val="header"/>
    <w:basedOn w:val="Normal"/>
    <w:link w:val="HeaderChar"/>
    <w:uiPriority w:val="99"/>
    <w:unhideWhenUsed/>
    <w:rsid w:val="00EF1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46D"/>
  </w:style>
  <w:style w:type="paragraph" w:styleId="Footer">
    <w:name w:val="footer"/>
    <w:basedOn w:val="Normal"/>
    <w:link w:val="FooterChar"/>
    <w:uiPriority w:val="99"/>
    <w:unhideWhenUsed/>
    <w:rsid w:val="00EF1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0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Andrew King</cp:lastModifiedBy>
  <cp:revision>2</cp:revision>
  <dcterms:created xsi:type="dcterms:W3CDTF">2015-11-27T12:54:00Z</dcterms:created>
  <dcterms:modified xsi:type="dcterms:W3CDTF">2015-11-27T12:54:00Z</dcterms:modified>
</cp:coreProperties>
</file>